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19"/>
        <w:gridCol w:w="5067"/>
      </w:tblGrid>
      <w:tr w:rsidR="00715F08" w:rsidTr="00E82F87">
        <w:trPr>
          <w:cantSplit/>
          <w:trHeight w:val="435"/>
        </w:trPr>
        <w:tc>
          <w:tcPr>
            <w:tcW w:w="4219" w:type="dxa"/>
            <w:tcBorders>
              <w:top w:val="single" w:sz="4" w:space="0" w:color="auto"/>
              <w:left w:val="single" w:sz="4" w:space="0" w:color="auto"/>
              <w:right w:val="single" w:sz="4" w:space="0" w:color="auto"/>
            </w:tcBorders>
          </w:tcPr>
          <w:p w:rsidR="00715F08" w:rsidRPr="00606148" w:rsidRDefault="00715F08">
            <w:pPr>
              <w:pStyle w:val="Heading3"/>
              <w:spacing w:after="0"/>
              <w:rPr>
                <w:rFonts w:ascii="Arial" w:hAnsi="Arial"/>
                <w:b w:val="0"/>
              </w:rPr>
            </w:pPr>
            <w:r w:rsidRPr="00606148">
              <w:t>COGGO</w:t>
            </w:r>
          </w:p>
        </w:tc>
        <w:tc>
          <w:tcPr>
            <w:tcW w:w="5067" w:type="dxa"/>
            <w:tcBorders>
              <w:top w:val="single" w:sz="4" w:space="0" w:color="auto"/>
              <w:left w:val="single" w:sz="4" w:space="0" w:color="auto"/>
              <w:bottom w:val="thickThinSmallGap" w:sz="24" w:space="0" w:color="auto"/>
              <w:right w:val="single" w:sz="4" w:space="0" w:color="auto"/>
            </w:tcBorders>
          </w:tcPr>
          <w:p w:rsidR="00715F08" w:rsidRPr="00606148" w:rsidRDefault="008004FA" w:rsidP="007B3DBC">
            <w:pPr>
              <w:pStyle w:val="Heading1"/>
            </w:pPr>
            <w:r>
              <w:rPr>
                <w:noProof/>
                <w:lang w:val="en-AU"/>
              </w:rPr>
              <w:pict>
                <v:shapetype id="_x0000_t202" coordsize="21600,21600" o:spt="202" path="m,l,21600r21600,l21600,xe">
                  <v:stroke joinstyle="miter"/>
                  <v:path gradientshapeok="t" o:connecttype="rect"/>
                </v:shapetype>
                <v:shape id="Text Box 2" o:spid="_x0000_s1026" type="#_x0000_t202" style="position:absolute;margin-left:142.65pt;margin-top:-49.4pt;width:124.5pt;height:30.3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" stroked="f">
                  <v:textbox style="mso-fit-shape-to-text:t">
                    <w:txbxContent>
                      <w:p w:rsidR="00131293" w:rsidRPr="00070D57" w:rsidRDefault="00131293">
                        <w:pPr>
                          <w:rPr>
                            <w:rFonts w:asciiTheme="minorHAnsi" w:hAnsiTheme="minorHAnsi" w:cstheme="minorHAnsi"/>
                            <w:b/>
                            <w:sz w:val="28"/>
                            <w:szCs w:val="28"/>
                          </w:rPr>
                        </w:pPr>
                      </w:p>
                    </w:txbxContent>
                  </v:textbox>
                </v:shape>
              </w:pict>
            </w:r>
            <w:r w:rsidR="009D5996">
              <w:rPr>
                <w:noProof/>
                <w:lang w:val="en-AU"/>
              </w:rPr>
              <w:t>Final</w:t>
            </w:r>
            <w:r w:rsidR="003F576B">
              <w:rPr>
                <w:noProof/>
              </w:rPr>
              <w:t xml:space="preserve"> Report</w:t>
            </w:r>
          </w:p>
          <w:p w:rsidR="0059319C" w:rsidRPr="00606148" w:rsidRDefault="0059319C" w:rsidP="002D5CB6">
            <w:pPr>
              <w:pStyle w:val="Heading1"/>
              <w:rPr>
                <w:bCs/>
                <w:sz w:val="20"/>
              </w:rPr>
            </w:pPr>
            <w:r w:rsidRPr="00606148">
              <w:rPr>
                <w:bCs/>
                <w:sz w:val="20"/>
              </w:rPr>
              <w:t>COGGO R</w:t>
            </w:r>
            <w:r w:rsidR="005E6D9C" w:rsidRPr="00606148">
              <w:rPr>
                <w:bCs/>
                <w:sz w:val="20"/>
              </w:rPr>
              <w:t>esearch</w:t>
            </w:r>
            <w:r w:rsidRPr="00606148">
              <w:rPr>
                <w:bCs/>
                <w:sz w:val="20"/>
              </w:rPr>
              <w:t xml:space="preserve"> Fund</w:t>
            </w:r>
            <w:r w:rsidR="00B96CB7" w:rsidRPr="00606148">
              <w:rPr>
                <w:bCs/>
                <w:sz w:val="20"/>
              </w:rPr>
              <w:t xml:space="preserve"> </w:t>
            </w:r>
            <w:r w:rsidR="000B4DEB">
              <w:rPr>
                <w:bCs/>
                <w:sz w:val="20"/>
              </w:rPr>
              <w:t>for projects</w:t>
            </w:r>
            <w:r w:rsidR="002D5CB6">
              <w:rPr>
                <w:bCs/>
                <w:sz w:val="20"/>
              </w:rPr>
              <w:t xml:space="preserve"> finishing at the end of 2015</w:t>
            </w:r>
          </w:p>
        </w:tc>
      </w:tr>
      <w:tr w:rsidR="00715F08" w:rsidTr="00E82F87">
        <w:trPr>
          <w:cantSplit/>
          <w:trHeight w:val="435"/>
        </w:trPr>
        <w:tc>
          <w:tcPr>
            <w:tcW w:w="4219" w:type="dxa"/>
            <w:tcBorders>
              <w:left w:val="single" w:sz="4" w:space="0" w:color="auto"/>
              <w:bottom w:val="single" w:sz="4" w:space="0" w:color="auto"/>
              <w:right w:val="single" w:sz="4" w:space="0" w:color="auto"/>
            </w:tcBorders>
          </w:tcPr>
          <w:p w:rsidR="00715F08" w:rsidRDefault="00715F08">
            <w:pPr>
              <w:rPr>
                <w:rFonts w:ascii="Arial" w:hAnsi="Arial"/>
                <w:sz w:val="18"/>
              </w:rPr>
            </w:pPr>
            <w:r>
              <w:rPr>
                <w:rFonts w:ascii="Arial" w:hAnsi="Arial"/>
                <w:sz w:val="18"/>
              </w:rPr>
              <w:t xml:space="preserve">Council of Grain Grower </w:t>
            </w:r>
            <w:proofErr w:type="spellStart"/>
            <w:r>
              <w:rPr>
                <w:rFonts w:ascii="Arial" w:hAnsi="Arial"/>
                <w:sz w:val="18"/>
              </w:rPr>
              <w:t>Organisations</w:t>
            </w:r>
            <w:proofErr w:type="spellEnd"/>
            <w:r>
              <w:rPr>
                <w:rFonts w:ascii="Arial" w:hAnsi="Arial"/>
                <w:sz w:val="18"/>
              </w:rPr>
              <w:t xml:space="preserve"> Limited</w:t>
            </w:r>
            <w:r>
              <w:rPr>
                <w:rFonts w:ascii="Arial" w:hAnsi="Arial"/>
                <w:sz w:val="18"/>
              </w:rPr>
              <w:br/>
              <w:t>ACN 091 122 039</w:t>
            </w:r>
          </w:p>
        </w:tc>
        <w:tc>
          <w:tcPr>
            <w:tcW w:w="5067" w:type="dxa"/>
            <w:tcBorders>
              <w:top w:val="thickThinSmallGap" w:sz="24" w:space="0" w:color="auto"/>
              <w:left w:val="single" w:sz="4" w:space="0" w:color="auto"/>
              <w:bottom w:val="single" w:sz="4" w:space="0" w:color="auto"/>
              <w:right w:val="single" w:sz="4" w:space="0" w:color="auto"/>
            </w:tcBorders>
          </w:tcPr>
          <w:p w:rsidR="00715F08" w:rsidRPr="00606148" w:rsidRDefault="00E82F87" w:rsidP="00BE55A3">
            <w:pPr>
              <w:pStyle w:val="Heading1"/>
            </w:pPr>
            <w:proofErr w:type="gramStart"/>
            <w:r w:rsidRPr="00E7305D">
              <w:rPr>
                <w:rFonts w:ascii="Arial" w:hAnsi="Arial" w:cs="Arial"/>
                <w:sz w:val="18"/>
                <w:szCs w:val="18"/>
              </w:rPr>
              <w:t>A pro</w:t>
            </w:r>
            <w:r w:rsidR="00BE55A3">
              <w:rPr>
                <w:rFonts w:ascii="Arial" w:hAnsi="Arial" w:cs="Arial"/>
                <w:sz w:val="18"/>
                <w:szCs w:val="18"/>
              </w:rPr>
              <w:t>ject completion</w:t>
            </w:r>
            <w:r w:rsidRPr="00E7305D">
              <w:rPr>
                <w:rFonts w:ascii="Arial" w:hAnsi="Arial" w:cs="Arial"/>
                <w:sz w:val="18"/>
                <w:szCs w:val="18"/>
              </w:rPr>
              <w:t xml:space="preserve"> report covering </w:t>
            </w:r>
            <w:r w:rsidR="00BE55A3">
              <w:rPr>
                <w:rFonts w:ascii="Arial" w:hAnsi="Arial" w:cs="Arial"/>
                <w:sz w:val="18"/>
                <w:szCs w:val="18"/>
              </w:rPr>
              <w:t>the project</w:t>
            </w:r>
            <w:r w:rsidRPr="00E7305D">
              <w:rPr>
                <w:rFonts w:ascii="Arial" w:hAnsi="Arial" w:cs="Arial"/>
                <w:sz w:val="18"/>
                <w:szCs w:val="18"/>
              </w:rPr>
              <w:t>.</w:t>
            </w:r>
            <w:proofErr w:type="gramEnd"/>
            <w:r w:rsidRPr="00E7305D">
              <w:rPr>
                <w:rFonts w:ascii="Arial" w:hAnsi="Arial" w:cs="Arial"/>
                <w:sz w:val="18"/>
                <w:szCs w:val="18"/>
              </w:rPr>
              <w:t xml:space="preserve">  The acceptance of </w:t>
            </w:r>
            <w:r w:rsidR="00735774">
              <w:rPr>
                <w:rFonts w:ascii="Arial" w:hAnsi="Arial" w:cs="Arial"/>
                <w:sz w:val="18"/>
                <w:szCs w:val="18"/>
              </w:rPr>
              <w:t xml:space="preserve">a </w:t>
            </w:r>
            <w:r w:rsidRPr="00E7305D">
              <w:rPr>
                <w:rFonts w:ascii="Arial" w:hAnsi="Arial" w:cs="Arial"/>
                <w:sz w:val="18"/>
                <w:szCs w:val="18"/>
              </w:rPr>
              <w:t xml:space="preserve">satisfactory </w:t>
            </w:r>
            <w:r w:rsidR="00BE55A3">
              <w:rPr>
                <w:rFonts w:ascii="Arial" w:hAnsi="Arial" w:cs="Arial"/>
                <w:sz w:val="18"/>
                <w:szCs w:val="18"/>
              </w:rPr>
              <w:t>report</w:t>
            </w:r>
            <w:r w:rsidRPr="00E7305D">
              <w:rPr>
                <w:rFonts w:ascii="Arial" w:hAnsi="Arial" w:cs="Arial"/>
                <w:sz w:val="18"/>
                <w:szCs w:val="18"/>
              </w:rPr>
              <w:t xml:space="preserve"> against </w:t>
            </w:r>
            <w:r w:rsidR="00BE55A3">
              <w:rPr>
                <w:rFonts w:ascii="Arial" w:hAnsi="Arial" w:cs="Arial"/>
                <w:sz w:val="18"/>
                <w:szCs w:val="18"/>
              </w:rPr>
              <w:t>the objectives of the project</w:t>
            </w:r>
            <w:r w:rsidR="00735774">
              <w:rPr>
                <w:rFonts w:ascii="Arial" w:hAnsi="Arial" w:cs="Arial"/>
                <w:sz w:val="18"/>
                <w:szCs w:val="18"/>
              </w:rPr>
              <w:t>,</w:t>
            </w:r>
            <w:r w:rsidRPr="00E7305D">
              <w:rPr>
                <w:rFonts w:ascii="Arial" w:hAnsi="Arial" w:cs="Arial"/>
                <w:sz w:val="18"/>
                <w:szCs w:val="18"/>
              </w:rPr>
              <w:t xml:space="preserve"> </w:t>
            </w:r>
            <w:r w:rsidR="00BE55A3">
              <w:rPr>
                <w:rFonts w:ascii="Arial" w:hAnsi="Arial" w:cs="Arial"/>
                <w:sz w:val="18"/>
                <w:szCs w:val="18"/>
              </w:rPr>
              <w:t xml:space="preserve">and agreement on the sharing of any commercial returns and/or IP </w:t>
            </w:r>
            <w:r w:rsidR="00735774">
              <w:rPr>
                <w:rFonts w:ascii="Arial" w:hAnsi="Arial" w:cs="Arial"/>
                <w:sz w:val="18"/>
                <w:szCs w:val="18"/>
              </w:rPr>
              <w:t>will trigger payment</w:t>
            </w:r>
            <w:r w:rsidRPr="00E7305D">
              <w:rPr>
                <w:rFonts w:ascii="Arial" w:hAnsi="Arial" w:cs="Arial"/>
                <w:sz w:val="18"/>
                <w:szCs w:val="18"/>
              </w:rPr>
              <w:t xml:space="preserve"> within 4 weeks, by COGGO for </w:t>
            </w:r>
            <w:r w:rsidR="00BE55A3">
              <w:rPr>
                <w:rFonts w:ascii="Arial" w:hAnsi="Arial" w:cs="Arial"/>
                <w:sz w:val="18"/>
                <w:szCs w:val="18"/>
              </w:rPr>
              <w:t>any outstanding payments</w:t>
            </w:r>
            <w:r w:rsidRPr="00E7305D">
              <w:rPr>
                <w:rFonts w:ascii="Arial" w:hAnsi="Arial" w:cs="Arial"/>
                <w:sz w:val="18"/>
                <w:szCs w:val="18"/>
              </w:rPr>
              <w:t>.</w:t>
            </w:r>
          </w:p>
        </w:tc>
      </w:tr>
    </w:tbl>
    <w:p w:rsidR="00C07A4B" w:rsidRPr="00C07A4B" w:rsidRDefault="00A40D20">
      <w:pPr>
        <w:pStyle w:val="Header"/>
        <w:tabs>
          <w:tab w:val="clear" w:pos="4320"/>
          <w:tab w:val="clear" w:pos="8640"/>
        </w:tabs>
        <w:rPr>
          <w:rFonts w:ascii="Arial" w:hAnsi="Arial" w:cs="Arial"/>
          <w:bCs/>
          <w:sz w:val="20"/>
          <w:lang w:eastAsia="en-US"/>
        </w:rPr>
      </w:pPr>
      <w:r w:rsidRPr="00A40D20">
        <w:rPr>
          <w:rFonts w:ascii="Arial" w:hAnsi="Arial" w:cs="Arial"/>
          <w:sz w:val="20"/>
        </w:rPr>
        <w:t>This</w:t>
      </w:r>
      <w:r w:rsidR="00D760A3">
        <w:rPr>
          <w:rFonts w:ascii="Arial" w:hAnsi="Arial" w:cs="Arial"/>
          <w:sz w:val="20"/>
        </w:rPr>
        <w:t xml:space="preserve"> Final R</w:t>
      </w:r>
      <w:r>
        <w:rPr>
          <w:rFonts w:ascii="Arial" w:hAnsi="Arial" w:cs="Arial"/>
          <w:sz w:val="20"/>
        </w:rPr>
        <w:t>eport</w:t>
      </w:r>
      <w:r w:rsidRPr="00A40D20">
        <w:rPr>
          <w:rFonts w:ascii="Arial" w:hAnsi="Arial" w:cs="Arial"/>
          <w:sz w:val="20"/>
        </w:rPr>
        <w:t xml:space="preserve"> should be completed with reference to the </w:t>
      </w:r>
      <w:r w:rsidRPr="00A40D20">
        <w:rPr>
          <w:rFonts w:ascii="Arial" w:hAnsi="Arial" w:cs="Arial"/>
          <w:bCs/>
          <w:sz w:val="20"/>
          <w:lang w:eastAsia="en-US"/>
        </w:rPr>
        <w:t>Research and Intellectual Property Agreement (the Research Agreement)</w:t>
      </w:r>
      <w:r>
        <w:rPr>
          <w:rFonts w:ascii="Arial" w:hAnsi="Arial" w:cs="Arial"/>
          <w:bCs/>
          <w:sz w:val="20"/>
          <w:lang w:eastAsia="en-US"/>
        </w:rPr>
        <w:t xml:space="preserve"> </w:t>
      </w:r>
      <w:r w:rsidRPr="00A40D20">
        <w:rPr>
          <w:rFonts w:ascii="Arial" w:hAnsi="Arial" w:cs="Arial"/>
          <w:bCs/>
          <w:sz w:val="20"/>
          <w:lang w:eastAsia="en-US"/>
        </w:rPr>
        <w:t>signed between the proponent and COGGO 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209"/>
      </w:tblGrid>
      <w:tr w:rsidR="00715F08" w:rsidTr="00184A95">
        <w:tc>
          <w:tcPr>
            <w:tcW w:w="4077" w:type="dxa"/>
            <w:tcBorders>
              <w:top w:val="single" w:sz="4" w:space="0" w:color="auto"/>
              <w:left w:val="single" w:sz="4" w:space="0" w:color="auto"/>
              <w:bottom w:val="single" w:sz="4" w:space="0" w:color="auto"/>
              <w:right w:val="single" w:sz="4" w:space="0" w:color="auto"/>
            </w:tcBorders>
          </w:tcPr>
          <w:p w:rsidR="00715F08" w:rsidRPr="00606148" w:rsidRDefault="00E82F87" w:rsidP="00A95CBE">
            <w:pPr>
              <w:pStyle w:val="Heading1"/>
              <w:numPr>
                <w:ilvl w:val="0"/>
                <w:numId w:val="3"/>
              </w:numPr>
              <w:ind w:left="426"/>
            </w:pPr>
            <w:r>
              <w:t>Project information</w:t>
            </w:r>
          </w:p>
        </w:tc>
        <w:tc>
          <w:tcPr>
            <w:tcW w:w="5209" w:type="dxa"/>
            <w:tcBorders>
              <w:top w:val="single" w:sz="4" w:space="0" w:color="auto"/>
              <w:left w:val="single" w:sz="4" w:space="0" w:color="auto"/>
              <w:bottom w:val="single" w:sz="4" w:space="0" w:color="auto"/>
              <w:right w:val="single" w:sz="4" w:space="0" w:color="auto"/>
            </w:tcBorders>
          </w:tcPr>
          <w:p w:rsidR="00715F08" w:rsidRPr="00E7305D" w:rsidRDefault="00715F08" w:rsidP="00E7305D">
            <w:pPr>
              <w:keepNext/>
              <w:spacing w:before="120"/>
              <w:outlineLvl w:val="0"/>
              <w:rPr>
                <w:rFonts w:ascii="Arial" w:hAnsi="Arial" w:cs="Arial"/>
                <w:sz w:val="18"/>
                <w:szCs w:val="18"/>
              </w:rPr>
            </w:pPr>
          </w:p>
        </w:tc>
      </w:tr>
    </w:tbl>
    <w:p w:rsidR="00715F08" w:rsidRDefault="00715F0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201"/>
      </w:tblGrid>
      <w:tr w:rsidR="000D4FE6" w:rsidTr="00BE55A3">
        <w:tc>
          <w:tcPr>
            <w:tcW w:w="3085" w:type="dxa"/>
            <w:tcBorders>
              <w:top w:val="single" w:sz="4" w:space="0" w:color="auto"/>
              <w:left w:val="single" w:sz="4" w:space="0" w:color="auto"/>
              <w:bottom w:val="single" w:sz="4" w:space="0" w:color="auto"/>
              <w:right w:val="single" w:sz="4" w:space="0" w:color="auto"/>
            </w:tcBorders>
          </w:tcPr>
          <w:p w:rsidR="000D4FE6" w:rsidRDefault="000D4FE6" w:rsidP="000D4FE6">
            <w:pPr>
              <w:pStyle w:val="Header"/>
              <w:tabs>
                <w:tab w:val="clear" w:pos="4320"/>
                <w:tab w:val="clear" w:pos="8640"/>
              </w:tabs>
              <w:spacing w:before="60" w:after="60"/>
              <w:rPr>
                <w:rFonts w:ascii="Arial" w:hAnsi="Arial"/>
                <w:sz w:val="20"/>
              </w:rPr>
            </w:pPr>
            <w:r>
              <w:rPr>
                <w:rFonts w:ascii="Arial" w:hAnsi="Arial"/>
                <w:sz w:val="20"/>
              </w:rPr>
              <w:t>Project title</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cs="Arial"/>
                <w:b/>
                <w:sz w:val="20"/>
              </w:rPr>
            </w:pPr>
            <w:proofErr w:type="spellStart"/>
            <w:r>
              <w:rPr>
                <w:rFonts w:ascii="Arial" w:hAnsi="Arial" w:cs="Arial"/>
                <w:b/>
                <w:sz w:val="20"/>
              </w:rPr>
              <w:t>Measuring</w:t>
            </w:r>
            <w:proofErr w:type="gramStart"/>
            <w:r>
              <w:rPr>
                <w:rFonts w:ascii="Arial" w:hAnsi="Arial" w:cs="Arial"/>
                <w:b/>
                <w:sz w:val="20"/>
              </w:rPr>
              <w:t>,monitoring</w:t>
            </w:r>
            <w:proofErr w:type="spellEnd"/>
            <w:proofErr w:type="gramEnd"/>
            <w:r>
              <w:rPr>
                <w:rFonts w:ascii="Arial" w:hAnsi="Arial" w:cs="Arial"/>
                <w:b/>
                <w:sz w:val="20"/>
              </w:rPr>
              <w:t xml:space="preserve"> and understanding soil water holding </w:t>
            </w:r>
            <w:proofErr w:type="spellStart"/>
            <w:r>
              <w:rPr>
                <w:rFonts w:ascii="Arial" w:hAnsi="Arial" w:cs="Arial"/>
                <w:b/>
                <w:sz w:val="20"/>
              </w:rPr>
              <w:t>propertiesto</w:t>
            </w:r>
            <w:proofErr w:type="spellEnd"/>
            <w:r>
              <w:rPr>
                <w:rFonts w:ascii="Arial" w:hAnsi="Arial" w:cs="Arial"/>
                <w:b/>
                <w:sz w:val="20"/>
              </w:rPr>
              <w:t xml:space="preserve"> increase risk management, grower confidence and grain yield improvement, resulting in increased returns to grain growers. </w:t>
            </w:r>
          </w:p>
          <w:p w:rsidR="000D4FE6" w:rsidRDefault="000D4FE6" w:rsidP="000D4FE6">
            <w:pPr>
              <w:spacing w:before="60" w:after="60"/>
              <w:rPr>
                <w:rFonts w:ascii="Arial" w:hAnsi="Arial" w:cs="Arial"/>
                <w:b/>
                <w:sz w:val="20"/>
              </w:rPr>
            </w:pPr>
          </w:p>
          <w:p w:rsidR="000D4FE6" w:rsidRDefault="000D4FE6" w:rsidP="000D4FE6">
            <w:pPr>
              <w:spacing w:before="60" w:after="60"/>
              <w:rPr>
                <w:rFonts w:ascii="Arial" w:hAnsi="Arial" w:cs="Arial"/>
                <w:b/>
                <w:sz w:val="20"/>
              </w:rPr>
            </w:pPr>
          </w:p>
        </w:tc>
      </w:tr>
      <w:tr w:rsidR="000D4FE6" w:rsidTr="00BE55A3">
        <w:tc>
          <w:tcPr>
            <w:tcW w:w="3085"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20"/>
              </w:rPr>
            </w:pPr>
            <w:r>
              <w:rPr>
                <w:rFonts w:ascii="Arial" w:hAnsi="Arial"/>
                <w:sz w:val="20"/>
              </w:rPr>
              <w:t>Commencement Date</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January 2015</w:t>
            </w:r>
          </w:p>
        </w:tc>
      </w:tr>
      <w:tr w:rsidR="000D4FE6" w:rsidTr="00BE55A3">
        <w:tc>
          <w:tcPr>
            <w:tcW w:w="3085"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20"/>
              </w:rPr>
            </w:pPr>
            <w:r>
              <w:rPr>
                <w:rFonts w:ascii="Arial" w:hAnsi="Arial"/>
                <w:sz w:val="20"/>
              </w:rPr>
              <w:t>Completion Date</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January 2016</w:t>
            </w:r>
          </w:p>
        </w:tc>
      </w:tr>
    </w:tbl>
    <w:p w:rsidR="00715F08" w:rsidRPr="00E7305D" w:rsidRDefault="00834D76">
      <w:pPr>
        <w:rPr>
          <w:rFonts w:ascii="Arial Black" w:hAnsi="Arial Black"/>
          <w:sz w:val="18"/>
          <w:szCs w:val="18"/>
        </w:rPr>
      </w:pPr>
      <w:r>
        <w:rPr>
          <w:rFonts w:ascii="Arial" w:hAnsi="Arial"/>
          <w:sz w:val="18"/>
          <w:szCs w:val="18"/>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201"/>
      </w:tblGrid>
      <w:tr w:rsidR="000D4FE6" w:rsidRPr="002F27E4" w:rsidTr="000D4FE6">
        <w:tc>
          <w:tcPr>
            <w:tcW w:w="3085" w:type="dxa"/>
            <w:tcBorders>
              <w:top w:val="single" w:sz="4" w:space="0" w:color="auto"/>
              <w:left w:val="single" w:sz="4" w:space="0" w:color="auto"/>
              <w:bottom w:val="single" w:sz="4" w:space="0" w:color="auto"/>
              <w:right w:val="single" w:sz="4" w:space="0" w:color="auto"/>
            </w:tcBorders>
            <w:shd w:val="clear" w:color="auto" w:fill="auto"/>
          </w:tcPr>
          <w:p w:rsidR="000D4FE6" w:rsidRPr="002F27E4" w:rsidRDefault="000D4FE6" w:rsidP="000D4FE6">
            <w:pPr>
              <w:spacing w:before="60" w:after="60"/>
              <w:rPr>
                <w:rFonts w:ascii="Arial" w:hAnsi="Arial"/>
                <w:sz w:val="20"/>
              </w:rPr>
            </w:pPr>
            <w:r>
              <w:rPr>
                <w:rFonts w:ascii="Arial" w:hAnsi="Arial"/>
                <w:sz w:val="20"/>
              </w:rPr>
              <w:t xml:space="preserve"> </w:t>
            </w:r>
            <w:r w:rsidRPr="002F27E4">
              <w:rPr>
                <w:rFonts w:ascii="Arial" w:hAnsi="Arial"/>
                <w:sz w:val="20"/>
              </w:rPr>
              <w:t>Name of Proponent</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D4FE6" w:rsidRDefault="000D4FE6" w:rsidP="000D4FE6">
            <w:pPr>
              <w:spacing w:before="60" w:after="60"/>
              <w:rPr>
                <w:rFonts w:ascii="Arial" w:hAnsi="Arial"/>
                <w:sz w:val="18"/>
              </w:rPr>
            </w:pPr>
            <w:proofErr w:type="spellStart"/>
            <w:r>
              <w:rPr>
                <w:rFonts w:ascii="Arial" w:hAnsi="Arial"/>
                <w:sz w:val="18"/>
              </w:rPr>
              <w:t>Mingenew</w:t>
            </w:r>
            <w:proofErr w:type="spellEnd"/>
            <w:r>
              <w:rPr>
                <w:rFonts w:ascii="Arial" w:hAnsi="Arial"/>
                <w:sz w:val="18"/>
              </w:rPr>
              <w:t xml:space="preserve"> Irwin Group</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ACN/Legal Name or ABN</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ABN 71984417649</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Mailing Address</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 xml:space="preserve">Po box 6 </w:t>
            </w:r>
            <w:proofErr w:type="spellStart"/>
            <w:r>
              <w:rPr>
                <w:rFonts w:ascii="Arial" w:hAnsi="Arial"/>
                <w:sz w:val="18"/>
              </w:rPr>
              <w:t>Mingenew</w:t>
            </w:r>
            <w:proofErr w:type="spellEnd"/>
            <w:r>
              <w:rPr>
                <w:rFonts w:ascii="Arial" w:hAnsi="Arial"/>
                <w:sz w:val="18"/>
              </w:rPr>
              <w:t xml:space="preserve"> WA 6522</w:t>
            </w:r>
          </w:p>
          <w:p w:rsidR="000D4FE6" w:rsidRDefault="000D4FE6" w:rsidP="000D4FE6">
            <w:pPr>
              <w:spacing w:before="60" w:after="60"/>
              <w:rPr>
                <w:rFonts w:ascii="Arial" w:hAnsi="Arial"/>
                <w:sz w:val="18"/>
              </w:rPr>
            </w:pPr>
          </w:p>
          <w:p w:rsidR="000D4FE6" w:rsidRDefault="000D4FE6" w:rsidP="000D4FE6">
            <w:pPr>
              <w:spacing w:before="60" w:after="60"/>
              <w:rPr>
                <w:rFonts w:ascii="Arial" w:hAnsi="Arial"/>
                <w:sz w:val="18"/>
              </w:rPr>
            </w:pPr>
          </w:p>
          <w:p w:rsidR="000D4FE6" w:rsidRDefault="000D4FE6" w:rsidP="000D4FE6">
            <w:pPr>
              <w:spacing w:before="60" w:after="60"/>
              <w:rPr>
                <w:rFonts w:ascii="Arial" w:hAnsi="Arial"/>
                <w:sz w:val="18"/>
              </w:rPr>
            </w:pPr>
          </w:p>
        </w:tc>
      </w:tr>
    </w:tbl>
    <w:p w:rsidR="00715F08" w:rsidRPr="002F27E4" w:rsidRDefault="00715F08" w:rsidP="000B4DE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201"/>
      </w:tblGrid>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Administrative Contact</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 xml:space="preserve">Ms Sheila </w:t>
            </w:r>
            <w:proofErr w:type="spellStart"/>
            <w:r>
              <w:rPr>
                <w:rFonts w:ascii="Arial" w:hAnsi="Arial"/>
                <w:sz w:val="18"/>
              </w:rPr>
              <w:t>Charlesworth</w:t>
            </w:r>
            <w:proofErr w:type="spellEnd"/>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Position</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 xml:space="preserve">Executive Officer, </w:t>
            </w:r>
            <w:proofErr w:type="spellStart"/>
            <w:r>
              <w:rPr>
                <w:rFonts w:ascii="Arial" w:hAnsi="Arial"/>
                <w:sz w:val="18"/>
              </w:rPr>
              <w:t>Mingenew</w:t>
            </w:r>
            <w:proofErr w:type="spellEnd"/>
            <w:r>
              <w:rPr>
                <w:rFonts w:ascii="Arial" w:hAnsi="Arial"/>
                <w:sz w:val="18"/>
              </w:rPr>
              <w:t xml:space="preserve"> Irwin Group</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Telephone</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(08) 99281645</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Fax</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Email</w:t>
            </w:r>
          </w:p>
        </w:tc>
        <w:tc>
          <w:tcPr>
            <w:tcW w:w="6201" w:type="dxa"/>
            <w:tcBorders>
              <w:top w:val="single" w:sz="4" w:space="0" w:color="auto"/>
              <w:left w:val="single" w:sz="4" w:space="0" w:color="auto"/>
              <w:bottom w:val="single" w:sz="4" w:space="0" w:color="auto"/>
              <w:right w:val="single" w:sz="4" w:space="0" w:color="auto"/>
            </w:tcBorders>
          </w:tcPr>
          <w:p w:rsidR="000D4FE6" w:rsidRDefault="008004FA" w:rsidP="000D4FE6">
            <w:pPr>
              <w:spacing w:before="60" w:after="60"/>
              <w:rPr>
                <w:rFonts w:ascii="Arial" w:hAnsi="Arial"/>
                <w:sz w:val="18"/>
              </w:rPr>
            </w:pPr>
            <w:hyperlink r:id="rId8" w:history="1">
              <w:r w:rsidR="000D4FE6">
                <w:rPr>
                  <w:rStyle w:val="Hyperlink"/>
                  <w:rFonts w:ascii="Arial" w:hAnsi="Arial"/>
                  <w:sz w:val="18"/>
                </w:rPr>
                <w:t>sheila@mig.org.au</w:t>
              </w:r>
            </w:hyperlink>
          </w:p>
        </w:tc>
      </w:tr>
    </w:tbl>
    <w:p w:rsidR="00715F08" w:rsidRPr="002F27E4" w:rsidRDefault="00715F08" w:rsidP="000B4DE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201"/>
      </w:tblGrid>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Project Supervisor/Principal Researcher</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 xml:space="preserve">Ms Sheila </w:t>
            </w:r>
            <w:proofErr w:type="spellStart"/>
            <w:r>
              <w:rPr>
                <w:rFonts w:ascii="Arial" w:hAnsi="Arial"/>
                <w:sz w:val="18"/>
              </w:rPr>
              <w:t>Charlesworth</w:t>
            </w:r>
            <w:proofErr w:type="spellEnd"/>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Position</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 xml:space="preserve">Executive Officer, </w:t>
            </w:r>
            <w:proofErr w:type="spellStart"/>
            <w:r>
              <w:rPr>
                <w:rFonts w:ascii="Arial" w:hAnsi="Arial"/>
                <w:sz w:val="18"/>
              </w:rPr>
              <w:t>Mingenew</w:t>
            </w:r>
            <w:proofErr w:type="spellEnd"/>
            <w:r>
              <w:rPr>
                <w:rFonts w:ascii="Arial" w:hAnsi="Arial"/>
                <w:sz w:val="18"/>
              </w:rPr>
              <w:t xml:space="preserve"> Irwin Group</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Telephone</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r>
              <w:rPr>
                <w:rFonts w:ascii="Arial" w:hAnsi="Arial"/>
                <w:sz w:val="18"/>
              </w:rPr>
              <w:t>0427281007</w:t>
            </w:r>
          </w:p>
        </w:tc>
      </w:tr>
      <w:tr w:rsidR="000D4FE6" w:rsidRPr="002F27E4" w:rsidTr="000D4FE6">
        <w:tc>
          <w:tcPr>
            <w:tcW w:w="3085" w:type="dxa"/>
            <w:tcBorders>
              <w:top w:val="single" w:sz="4" w:space="0" w:color="auto"/>
              <w:left w:val="single" w:sz="4" w:space="0" w:color="auto"/>
              <w:bottom w:val="single" w:sz="4" w:space="0" w:color="auto"/>
              <w:right w:val="single" w:sz="4" w:space="0" w:color="auto"/>
            </w:tcBorders>
          </w:tcPr>
          <w:p w:rsidR="000D4FE6" w:rsidRPr="002F27E4" w:rsidRDefault="000D4FE6" w:rsidP="000D4FE6">
            <w:pPr>
              <w:spacing w:before="60" w:after="60"/>
              <w:rPr>
                <w:rFonts w:ascii="Arial" w:hAnsi="Arial"/>
                <w:sz w:val="20"/>
              </w:rPr>
            </w:pPr>
            <w:r w:rsidRPr="002F27E4">
              <w:rPr>
                <w:rFonts w:ascii="Arial" w:hAnsi="Arial"/>
                <w:sz w:val="20"/>
              </w:rPr>
              <w:t>Fax</w:t>
            </w:r>
          </w:p>
        </w:tc>
        <w:tc>
          <w:tcPr>
            <w:tcW w:w="6201"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18"/>
              </w:rPr>
            </w:pPr>
          </w:p>
        </w:tc>
      </w:tr>
      <w:tr w:rsidR="000D4FE6" w:rsidTr="000D4FE6">
        <w:tc>
          <w:tcPr>
            <w:tcW w:w="3085" w:type="dxa"/>
            <w:tcBorders>
              <w:top w:val="single" w:sz="4" w:space="0" w:color="auto"/>
              <w:left w:val="single" w:sz="4" w:space="0" w:color="auto"/>
              <w:bottom w:val="single" w:sz="4" w:space="0" w:color="auto"/>
              <w:right w:val="single" w:sz="4" w:space="0" w:color="auto"/>
            </w:tcBorders>
          </w:tcPr>
          <w:p w:rsidR="000D4FE6" w:rsidRDefault="000D4FE6" w:rsidP="000D4FE6">
            <w:pPr>
              <w:spacing w:before="60" w:after="60"/>
              <w:rPr>
                <w:rFonts w:ascii="Arial" w:hAnsi="Arial"/>
                <w:sz w:val="20"/>
              </w:rPr>
            </w:pPr>
            <w:r w:rsidRPr="002F27E4">
              <w:rPr>
                <w:rFonts w:ascii="Arial" w:hAnsi="Arial"/>
                <w:sz w:val="20"/>
              </w:rPr>
              <w:t>Email</w:t>
            </w:r>
          </w:p>
        </w:tc>
        <w:tc>
          <w:tcPr>
            <w:tcW w:w="6201" w:type="dxa"/>
            <w:tcBorders>
              <w:top w:val="single" w:sz="4" w:space="0" w:color="auto"/>
              <w:left w:val="single" w:sz="4" w:space="0" w:color="auto"/>
              <w:bottom w:val="single" w:sz="4" w:space="0" w:color="auto"/>
              <w:right w:val="single" w:sz="4" w:space="0" w:color="auto"/>
            </w:tcBorders>
          </w:tcPr>
          <w:p w:rsidR="000D4FE6" w:rsidRDefault="008004FA" w:rsidP="000D4FE6">
            <w:pPr>
              <w:spacing w:before="60" w:after="60"/>
              <w:rPr>
                <w:rFonts w:ascii="Arial" w:hAnsi="Arial"/>
                <w:sz w:val="18"/>
              </w:rPr>
            </w:pPr>
            <w:hyperlink r:id="rId9" w:history="1">
              <w:r w:rsidR="000D4FE6">
                <w:rPr>
                  <w:rStyle w:val="Hyperlink"/>
                  <w:rFonts w:ascii="Arial" w:hAnsi="Arial"/>
                  <w:sz w:val="18"/>
                </w:rPr>
                <w:t>sheila@mig.org.au</w:t>
              </w:r>
            </w:hyperlink>
          </w:p>
        </w:tc>
      </w:tr>
    </w:tbl>
    <w:p w:rsidR="00715F08" w:rsidRDefault="00715F08"/>
    <w:p w:rsidR="00834D76" w:rsidRPr="00AD23AB" w:rsidRDefault="00834D76">
      <w:pPr>
        <w:rPr>
          <w:color w:val="7F7F7F" w:themeColor="text1" w:themeTint="80"/>
        </w:rPr>
      </w:pPr>
      <w:r w:rsidRPr="00AD23AB">
        <w:rPr>
          <w:color w:val="7F7F7F" w:themeColor="text1" w:themeTint="80"/>
        </w:rPr>
        <w:t>COGGO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201"/>
      </w:tblGrid>
      <w:tr w:rsidR="00834D76" w:rsidRPr="00AD23AB">
        <w:tc>
          <w:tcPr>
            <w:tcW w:w="3085" w:type="dxa"/>
            <w:tcBorders>
              <w:top w:val="single" w:sz="4" w:space="0" w:color="auto"/>
              <w:left w:val="single" w:sz="4" w:space="0" w:color="auto"/>
              <w:bottom w:val="single" w:sz="4" w:space="0" w:color="auto"/>
              <w:right w:val="single" w:sz="4" w:space="0" w:color="auto"/>
            </w:tcBorders>
          </w:tcPr>
          <w:p w:rsidR="00834D76" w:rsidRPr="00AD23AB" w:rsidRDefault="00834D76" w:rsidP="000844D6">
            <w:pPr>
              <w:spacing w:before="60" w:after="60"/>
              <w:rPr>
                <w:rFonts w:ascii="Arial" w:hAnsi="Arial"/>
                <w:color w:val="7F7F7F" w:themeColor="text1" w:themeTint="80"/>
                <w:sz w:val="20"/>
              </w:rPr>
            </w:pPr>
            <w:r w:rsidRPr="00AD23AB">
              <w:rPr>
                <w:rFonts w:ascii="Arial" w:hAnsi="Arial"/>
                <w:color w:val="7F7F7F" w:themeColor="text1" w:themeTint="80"/>
                <w:sz w:val="20"/>
              </w:rPr>
              <w:lastRenderedPageBreak/>
              <w:t>Project Number</w:t>
            </w:r>
          </w:p>
        </w:tc>
        <w:tc>
          <w:tcPr>
            <w:tcW w:w="6201" w:type="dxa"/>
            <w:tcBorders>
              <w:top w:val="single" w:sz="4" w:space="0" w:color="auto"/>
              <w:left w:val="single" w:sz="4" w:space="0" w:color="auto"/>
              <w:bottom w:val="single" w:sz="4" w:space="0" w:color="auto"/>
              <w:right w:val="single" w:sz="4" w:space="0" w:color="auto"/>
            </w:tcBorders>
          </w:tcPr>
          <w:p w:rsidR="00834D76" w:rsidRPr="00AD23AB" w:rsidRDefault="00834D76" w:rsidP="000844D6">
            <w:pPr>
              <w:spacing w:before="60" w:after="60"/>
              <w:rPr>
                <w:rFonts w:ascii="Arial" w:hAnsi="Arial"/>
                <w:b/>
                <w:color w:val="7F7F7F" w:themeColor="text1" w:themeTint="80"/>
                <w:sz w:val="20"/>
              </w:rPr>
            </w:pPr>
          </w:p>
        </w:tc>
      </w:tr>
      <w:tr w:rsidR="00812A83" w:rsidRPr="00AD23AB">
        <w:tc>
          <w:tcPr>
            <w:tcW w:w="3085" w:type="dxa"/>
            <w:tcBorders>
              <w:top w:val="single" w:sz="4" w:space="0" w:color="auto"/>
              <w:left w:val="single" w:sz="4" w:space="0" w:color="auto"/>
              <w:bottom w:val="single" w:sz="4" w:space="0" w:color="auto"/>
              <w:right w:val="single" w:sz="4" w:space="0" w:color="auto"/>
            </w:tcBorders>
          </w:tcPr>
          <w:p w:rsidR="00812A83" w:rsidRPr="00AD23AB" w:rsidRDefault="00812A83" w:rsidP="000844D6">
            <w:pPr>
              <w:spacing w:before="60" w:after="60"/>
              <w:rPr>
                <w:rFonts w:ascii="Arial" w:hAnsi="Arial"/>
                <w:color w:val="7F7F7F" w:themeColor="text1" w:themeTint="80"/>
                <w:sz w:val="20"/>
              </w:rPr>
            </w:pPr>
            <w:r w:rsidRPr="00AD23AB">
              <w:rPr>
                <w:rFonts w:ascii="Arial" w:hAnsi="Arial"/>
                <w:color w:val="7F7F7F" w:themeColor="text1" w:themeTint="80"/>
                <w:sz w:val="20"/>
              </w:rPr>
              <w:t xml:space="preserve">Date Received </w:t>
            </w:r>
          </w:p>
        </w:tc>
        <w:tc>
          <w:tcPr>
            <w:tcW w:w="6201" w:type="dxa"/>
            <w:tcBorders>
              <w:top w:val="single" w:sz="4" w:space="0" w:color="auto"/>
              <w:left w:val="single" w:sz="4" w:space="0" w:color="auto"/>
              <w:bottom w:val="single" w:sz="4" w:space="0" w:color="auto"/>
              <w:right w:val="single" w:sz="4" w:space="0" w:color="auto"/>
            </w:tcBorders>
          </w:tcPr>
          <w:p w:rsidR="00812A83" w:rsidRPr="00AD23AB" w:rsidRDefault="00812A83" w:rsidP="000844D6">
            <w:pPr>
              <w:spacing w:before="60" w:after="60"/>
              <w:rPr>
                <w:rFonts w:ascii="Arial" w:hAnsi="Arial"/>
                <w:b/>
                <w:color w:val="7F7F7F" w:themeColor="text1" w:themeTint="80"/>
                <w:sz w:val="20"/>
              </w:rPr>
            </w:pPr>
          </w:p>
        </w:tc>
      </w:tr>
    </w:tbl>
    <w:p w:rsidR="00715F08" w:rsidRDefault="00715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917"/>
      </w:tblGrid>
      <w:tr w:rsidR="00715F08" w:rsidTr="00184A95">
        <w:tc>
          <w:tcPr>
            <w:tcW w:w="3369" w:type="dxa"/>
            <w:tcBorders>
              <w:top w:val="single" w:sz="4" w:space="0" w:color="auto"/>
              <w:left w:val="single" w:sz="4" w:space="0" w:color="auto"/>
              <w:bottom w:val="single" w:sz="4" w:space="0" w:color="auto"/>
              <w:right w:val="single" w:sz="4" w:space="0" w:color="auto"/>
            </w:tcBorders>
          </w:tcPr>
          <w:p w:rsidR="00715F08" w:rsidRPr="00606148" w:rsidRDefault="00715F08" w:rsidP="0034455D">
            <w:pPr>
              <w:pStyle w:val="Heading1"/>
              <w:numPr>
                <w:ilvl w:val="0"/>
                <w:numId w:val="3"/>
              </w:numPr>
              <w:ind w:left="567"/>
            </w:pPr>
            <w:r w:rsidRPr="00606148">
              <w:br w:type="page"/>
            </w:r>
            <w:r w:rsidRPr="00606148">
              <w:br w:type="page"/>
            </w:r>
            <w:r w:rsidR="0000024F" w:rsidRPr="00606148">
              <w:t>Project</w:t>
            </w:r>
            <w:r w:rsidR="00677CE9">
              <w:t xml:space="preserve"> </w:t>
            </w:r>
            <w:r w:rsidR="00B860D1">
              <w:t>results</w:t>
            </w:r>
            <w:r w:rsidR="001E3993">
              <w:br/>
            </w:r>
          </w:p>
        </w:tc>
        <w:tc>
          <w:tcPr>
            <w:tcW w:w="5917" w:type="dxa"/>
            <w:tcBorders>
              <w:top w:val="single" w:sz="4" w:space="0" w:color="auto"/>
              <w:left w:val="single" w:sz="4" w:space="0" w:color="auto"/>
              <w:bottom w:val="single" w:sz="4" w:space="0" w:color="auto"/>
              <w:right w:val="single" w:sz="4" w:space="0" w:color="auto"/>
            </w:tcBorders>
          </w:tcPr>
          <w:p w:rsidR="00715F08" w:rsidRPr="004C5A9E" w:rsidRDefault="008A36CE" w:rsidP="00B860D1">
            <w:pPr>
              <w:keepNext/>
              <w:spacing w:before="120"/>
              <w:outlineLvl w:val="0"/>
              <w:rPr>
                <w:rFonts w:ascii="Arial" w:hAnsi="Arial" w:cs="Arial"/>
                <w:sz w:val="18"/>
              </w:rPr>
            </w:pPr>
            <w:r>
              <w:rPr>
                <w:rFonts w:ascii="Arial" w:hAnsi="Arial" w:cs="Arial"/>
                <w:sz w:val="18"/>
              </w:rPr>
              <w:t>This section</w:t>
            </w:r>
            <w:r w:rsidR="00715F08" w:rsidRPr="004C5A9E">
              <w:rPr>
                <w:rFonts w:ascii="Arial" w:hAnsi="Arial" w:cs="Arial"/>
                <w:sz w:val="18"/>
              </w:rPr>
              <w:t xml:space="preserve"> </w:t>
            </w:r>
            <w:r w:rsidR="00B860D1">
              <w:rPr>
                <w:rFonts w:ascii="Arial" w:hAnsi="Arial" w:cs="Arial"/>
                <w:sz w:val="18"/>
              </w:rPr>
              <w:t xml:space="preserve">provides a final report </w:t>
            </w:r>
            <w:r w:rsidR="001E3993">
              <w:rPr>
                <w:rFonts w:ascii="Arial" w:hAnsi="Arial" w:cs="Arial"/>
                <w:sz w:val="18"/>
              </w:rPr>
              <w:t xml:space="preserve">against </w:t>
            </w:r>
            <w:r w:rsidR="00E67206" w:rsidRPr="004C5A9E">
              <w:rPr>
                <w:rFonts w:ascii="Arial" w:hAnsi="Arial" w:cs="Arial"/>
                <w:sz w:val="18"/>
              </w:rPr>
              <w:t>the Project Aim</w:t>
            </w:r>
            <w:r w:rsidR="002511F8">
              <w:rPr>
                <w:rFonts w:ascii="Arial" w:hAnsi="Arial" w:cs="Arial"/>
                <w:sz w:val="18"/>
              </w:rPr>
              <w:t xml:space="preserve"> and</w:t>
            </w:r>
            <w:r w:rsidR="00E82F87">
              <w:rPr>
                <w:rFonts w:ascii="Arial" w:hAnsi="Arial" w:cs="Arial"/>
                <w:sz w:val="18"/>
              </w:rPr>
              <w:t xml:space="preserve"> </w:t>
            </w:r>
            <w:r w:rsidR="005E6D9C" w:rsidRPr="004C5A9E">
              <w:rPr>
                <w:rFonts w:ascii="Arial" w:hAnsi="Arial" w:cs="Arial"/>
                <w:sz w:val="18"/>
              </w:rPr>
              <w:t>the Planned Outputs</w:t>
            </w:r>
            <w:r w:rsidR="00E67206" w:rsidRPr="004C5A9E">
              <w:rPr>
                <w:rFonts w:ascii="Arial" w:hAnsi="Arial" w:cs="Arial"/>
                <w:sz w:val="18"/>
              </w:rPr>
              <w:t xml:space="preserve"> </w:t>
            </w:r>
            <w:r w:rsidR="00E82F87">
              <w:rPr>
                <w:rFonts w:ascii="Arial" w:hAnsi="Arial" w:cs="Arial"/>
                <w:sz w:val="18"/>
              </w:rPr>
              <w:t>for the Project.</w:t>
            </w:r>
            <w:r w:rsidR="001E3993">
              <w:rPr>
                <w:rFonts w:ascii="Arial" w:hAnsi="Arial" w:cs="Arial"/>
                <w:sz w:val="18"/>
              </w:rPr>
              <w:br/>
            </w:r>
          </w:p>
        </w:tc>
      </w:tr>
    </w:tbl>
    <w:p w:rsidR="00715F08" w:rsidRDefault="00715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910"/>
      </w:tblGrid>
      <w:tr w:rsidR="00715F08">
        <w:tc>
          <w:tcPr>
            <w:tcW w:w="2376" w:type="dxa"/>
            <w:tcBorders>
              <w:top w:val="single" w:sz="4" w:space="0" w:color="auto"/>
              <w:left w:val="single" w:sz="4" w:space="0" w:color="auto"/>
              <w:bottom w:val="single" w:sz="4" w:space="0" w:color="auto"/>
              <w:right w:val="single" w:sz="4" w:space="0" w:color="auto"/>
            </w:tcBorders>
          </w:tcPr>
          <w:p w:rsidR="00715F08" w:rsidRPr="00606148" w:rsidRDefault="00B860D1" w:rsidP="00E7305D">
            <w:pPr>
              <w:pStyle w:val="Heading2"/>
            </w:pPr>
            <w:r>
              <w:t>Achievement of the Project Aim</w:t>
            </w:r>
            <w:r w:rsidR="00E7305D">
              <w:t xml:space="preserve"> </w:t>
            </w:r>
          </w:p>
        </w:tc>
        <w:tc>
          <w:tcPr>
            <w:tcW w:w="6910" w:type="dxa"/>
            <w:tcBorders>
              <w:top w:val="single" w:sz="4" w:space="0" w:color="auto"/>
              <w:left w:val="single" w:sz="4" w:space="0" w:color="auto"/>
              <w:bottom w:val="single" w:sz="4" w:space="0" w:color="auto"/>
              <w:right w:val="single" w:sz="4" w:space="0" w:color="auto"/>
            </w:tcBorders>
          </w:tcPr>
          <w:p w:rsidR="00715F08" w:rsidRPr="004C5A9E" w:rsidRDefault="00451F24" w:rsidP="00B860D1">
            <w:pPr>
              <w:keepNext/>
              <w:spacing w:before="120"/>
              <w:outlineLvl w:val="0"/>
              <w:rPr>
                <w:rFonts w:ascii="Arial" w:hAnsi="Arial" w:cs="Arial"/>
                <w:sz w:val="18"/>
              </w:rPr>
            </w:pPr>
            <w:r>
              <w:rPr>
                <w:rFonts w:ascii="Arial" w:hAnsi="Arial" w:cs="Arial"/>
                <w:sz w:val="18"/>
              </w:rPr>
              <w:t xml:space="preserve">Brief </w:t>
            </w:r>
            <w:r w:rsidR="00B860D1">
              <w:rPr>
                <w:rFonts w:ascii="Arial" w:hAnsi="Arial" w:cs="Arial"/>
                <w:sz w:val="18"/>
              </w:rPr>
              <w:t xml:space="preserve">statement </w:t>
            </w:r>
            <w:r>
              <w:rPr>
                <w:rFonts w:ascii="Arial" w:hAnsi="Arial" w:cs="Arial"/>
                <w:sz w:val="18"/>
              </w:rPr>
              <w:t>of</w:t>
            </w:r>
            <w:r w:rsidR="00715F08" w:rsidRPr="004C5A9E">
              <w:rPr>
                <w:rFonts w:ascii="Arial" w:hAnsi="Arial" w:cs="Arial"/>
                <w:sz w:val="18"/>
              </w:rPr>
              <w:t xml:space="preserve"> </w:t>
            </w:r>
            <w:r w:rsidR="00B860D1">
              <w:rPr>
                <w:rFonts w:ascii="Arial" w:hAnsi="Arial" w:cs="Arial"/>
                <w:sz w:val="18"/>
              </w:rPr>
              <w:t>achievement in relation to the aim of the project</w:t>
            </w:r>
          </w:p>
        </w:tc>
      </w:tr>
      <w:tr w:rsidR="00832C92">
        <w:tc>
          <w:tcPr>
            <w:tcW w:w="9286" w:type="dxa"/>
            <w:gridSpan w:val="2"/>
            <w:tcBorders>
              <w:top w:val="single" w:sz="4" w:space="0" w:color="auto"/>
              <w:left w:val="single" w:sz="4" w:space="0" w:color="auto"/>
              <w:bottom w:val="single" w:sz="4" w:space="0" w:color="auto"/>
              <w:right w:val="single" w:sz="4" w:space="0" w:color="auto"/>
            </w:tcBorders>
          </w:tcPr>
          <w:p w:rsidR="005F743D" w:rsidRDefault="005F743D" w:rsidP="005F743D">
            <w:pPr>
              <w:pStyle w:val="BodyText"/>
            </w:pPr>
            <w:r>
              <w:t>The aim of the project is to develop a concept that growers can easily implement and access during the growing season. Th</w:t>
            </w:r>
            <w:r w:rsidR="00A113F4">
              <w:t xml:space="preserve">roughout the year the development of the data interpretation platform Crop Manager has progressed to a stage where growers can login online or through an app on their phone and see how full their soil moisture bucket is and how the soil water is dispersed throughout the soil profile. This is real time data and growers </w:t>
            </w:r>
            <w:r>
              <w:t>can then allocate nutritional inputs and market their grain based on informed knowledge.</w:t>
            </w:r>
          </w:p>
          <w:p w:rsidR="005F743D" w:rsidRDefault="005F743D" w:rsidP="005F743D">
            <w:pPr>
              <w:pStyle w:val="BodyText"/>
            </w:pPr>
            <w:r>
              <w:t>This project will develop the ability to characterize the soil water holding properties of 3 soil types. Th</w:t>
            </w:r>
            <w:r w:rsidR="00C32B88">
              <w:t>is has been completed</w:t>
            </w:r>
            <w:r w:rsidR="00131293">
              <w:t>. C</w:t>
            </w:r>
            <w:r>
              <w:t xml:space="preserve">rop Lower limit (CLL) (maximum amount of soil water that can be extracted by a particular crop) and Drained Upper limit (DUL) (maximum amount of water that a soil can hold) </w:t>
            </w:r>
            <w:r w:rsidR="00C32B88">
              <w:t xml:space="preserve">parameters </w:t>
            </w:r>
            <w:r>
              <w:t>for each of the soils for wheat</w:t>
            </w:r>
            <w:r w:rsidR="00C32B88">
              <w:t xml:space="preserve"> have been calculated and are included in the full trial report</w:t>
            </w:r>
            <w:r>
              <w:t xml:space="preserve">. Further funding will be required for a second season to test the figures from the first season and enable an accurate data base of CLL and DUL figures to be developed for the 3 soil types. </w:t>
            </w:r>
          </w:p>
          <w:p w:rsidR="005F743D" w:rsidRDefault="005F743D" w:rsidP="005F743D">
            <w:pPr>
              <w:pStyle w:val="BodyText"/>
            </w:pPr>
            <w:r>
              <w:t xml:space="preserve">The data generated from this project </w:t>
            </w:r>
            <w:r w:rsidR="00131293">
              <w:t xml:space="preserve">is able to be used for </w:t>
            </w:r>
            <w:r>
              <w:t>develop</w:t>
            </w:r>
            <w:r w:rsidR="00131293">
              <w:t>ing</w:t>
            </w:r>
            <w:r>
              <w:t xml:space="preserve"> a better understanding of the ability of </w:t>
            </w:r>
            <w:r w:rsidR="00C32B88">
              <w:t xml:space="preserve">wheat </w:t>
            </w:r>
            <w:r>
              <w:t>to extract soil water as well as take into account the change in CLL values, or increased soil water extraction over time with the implementation of soil remediation practices such as liming.</w:t>
            </w:r>
            <w:r w:rsidR="00C32B88">
              <w:t xml:space="preserve"> This work will be included in future project proposals. </w:t>
            </w:r>
            <w:r>
              <w:t xml:space="preserve"> </w:t>
            </w:r>
          </w:p>
          <w:p w:rsidR="005F743D" w:rsidRDefault="005F743D" w:rsidP="005F743D">
            <w:pPr>
              <w:pStyle w:val="BodyText"/>
            </w:pPr>
            <w:r>
              <w:t xml:space="preserve">The introduction of lower cost soil moisture probes, data transfer systems and live web based data hosting platforms, has enabled real time crop monitoring to become a reality. This project </w:t>
            </w:r>
            <w:r w:rsidR="00C32B88">
              <w:t xml:space="preserve">has further </w:t>
            </w:r>
            <w:r>
              <w:t>develop</w:t>
            </w:r>
            <w:r w:rsidR="00C32B88">
              <w:t>ed</w:t>
            </w:r>
            <w:r>
              <w:t xml:space="preserve"> the platform to deliver critical crop monitoring information direct to growers </w:t>
            </w:r>
            <w:r w:rsidR="00C32B88">
              <w:t xml:space="preserve">and </w:t>
            </w:r>
            <w:r>
              <w:t xml:space="preserve">improve the ability </w:t>
            </w:r>
            <w:r w:rsidR="00C32B88">
              <w:t xml:space="preserve">of growers </w:t>
            </w:r>
            <w:r>
              <w:t xml:space="preserve">to react to seasonal conditions on a real time basis. </w:t>
            </w:r>
          </w:p>
          <w:p w:rsidR="00DD1D10" w:rsidRPr="00DD1D10" w:rsidRDefault="00DD1D10" w:rsidP="00DD1D10">
            <w:pPr>
              <w:rPr>
                <w:rFonts w:ascii="Constantia" w:hAnsi="Constantia" w:cs="Arial"/>
                <w:sz w:val="20"/>
              </w:rPr>
            </w:pPr>
            <w:r w:rsidRPr="00DD1D10">
              <w:rPr>
                <w:rFonts w:ascii="Constantia" w:hAnsi="Constantia" w:cs="Arial"/>
                <w:sz w:val="20"/>
              </w:rPr>
              <w:t xml:space="preserve">The next peace of the jigsaw is to know what the likely final yield will be. Yield Estimation tools such as Yield Prophet, </w:t>
            </w:r>
            <w:proofErr w:type="spellStart"/>
            <w:r w:rsidRPr="00DD1D10">
              <w:rPr>
                <w:rFonts w:ascii="Constantia" w:hAnsi="Constantia" w:cs="Arial"/>
                <w:sz w:val="20"/>
              </w:rPr>
              <w:t>iPaddock</w:t>
            </w:r>
            <w:proofErr w:type="spellEnd"/>
            <w:r w:rsidRPr="00DD1D10">
              <w:rPr>
                <w:rFonts w:ascii="Constantia" w:hAnsi="Constantia" w:cs="Arial"/>
                <w:sz w:val="20"/>
              </w:rPr>
              <w:t xml:space="preserve"> Yield and the old water use efficiency calculators such as French &amp; Shultz equations are all useful tools in predicting final yield. As part of this research an evaluation of these tools has been conducted. </w:t>
            </w:r>
          </w:p>
          <w:p w:rsidR="00DD1D10" w:rsidRPr="00DD1D10" w:rsidRDefault="00DD1D10" w:rsidP="00DD1D10">
            <w:pPr>
              <w:rPr>
                <w:rFonts w:ascii="Constantia" w:hAnsi="Constantia" w:cs="Arial"/>
                <w:sz w:val="20"/>
              </w:rPr>
            </w:pPr>
            <w:r w:rsidRPr="00DD1D10">
              <w:rPr>
                <w:rFonts w:ascii="Constantia" w:hAnsi="Constantia" w:cs="Arial"/>
                <w:sz w:val="20"/>
              </w:rPr>
              <w:t>In the evaluation the models were run retrospectively based on the previous 10 years of rainfall and paddock yield data for each research paddock in the project. A yield estimate was produced from each model as at the 31</w:t>
            </w:r>
            <w:r w:rsidRPr="00DD1D10">
              <w:rPr>
                <w:rFonts w:ascii="Constantia" w:hAnsi="Constantia" w:cs="Arial"/>
                <w:sz w:val="20"/>
                <w:vertAlign w:val="superscript"/>
              </w:rPr>
              <w:t>st</w:t>
            </w:r>
            <w:r w:rsidRPr="00DD1D10">
              <w:rPr>
                <w:rFonts w:ascii="Constantia" w:hAnsi="Constantia" w:cs="Arial"/>
                <w:sz w:val="20"/>
              </w:rPr>
              <w:t xml:space="preserve"> July, for each of the 10 years in the historical data. Yield estimate accuracy was calculated and below </w:t>
            </w:r>
            <w:proofErr w:type="gramStart"/>
            <w:r w:rsidRPr="00DD1D10">
              <w:rPr>
                <w:rFonts w:ascii="Constantia" w:hAnsi="Constantia" w:cs="Arial"/>
                <w:sz w:val="20"/>
              </w:rPr>
              <w:t>are</w:t>
            </w:r>
            <w:proofErr w:type="gramEnd"/>
            <w:r w:rsidRPr="00DD1D10">
              <w:rPr>
                <w:rFonts w:ascii="Constantia" w:hAnsi="Constantia" w:cs="Arial"/>
                <w:sz w:val="20"/>
              </w:rPr>
              <w:t xml:space="preserve"> estimate accuracy figures from the Duane site. </w:t>
            </w:r>
          </w:p>
          <w:p w:rsidR="00DD1D10" w:rsidRPr="00DD1D10" w:rsidRDefault="00DD1D10" w:rsidP="00DD1D10">
            <w:pPr>
              <w:rPr>
                <w:rFonts w:ascii="Constantia" w:hAnsi="Constantia" w:cs="Arial"/>
                <w:sz w:val="20"/>
              </w:rPr>
            </w:pPr>
          </w:p>
          <w:p w:rsidR="00DD1D10" w:rsidRPr="00DD1D10" w:rsidRDefault="00DD1D10" w:rsidP="00DD1D10">
            <w:pPr>
              <w:numPr>
                <w:ilvl w:val="0"/>
                <w:numId w:val="9"/>
              </w:numPr>
              <w:spacing w:after="0"/>
              <w:rPr>
                <w:rFonts w:ascii="Constantia" w:hAnsi="Constantia" w:cs="Arial"/>
                <w:sz w:val="20"/>
              </w:rPr>
            </w:pPr>
            <w:r w:rsidRPr="00DD1D10">
              <w:rPr>
                <w:rFonts w:ascii="Constantia" w:hAnsi="Constantia" w:cs="Arial"/>
                <w:sz w:val="20"/>
              </w:rPr>
              <w:t>Yield Prophet (APSIM)</w:t>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t>58% accuracy</w:t>
            </w:r>
          </w:p>
          <w:p w:rsidR="00DD1D10" w:rsidRPr="00DD1D10" w:rsidRDefault="00DD1D10" w:rsidP="00DD1D10">
            <w:pPr>
              <w:numPr>
                <w:ilvl w:val="0"/>
                <w:numId w:val="9"/>
              </w:numPr>
              <w:spacing w:after="0"/>
              <w:rPr>
                <w:rFonts w:ascii="Constantia" w:hAnsi="Constantia" w:cs="Arial"/>
                <w:sz w:val="20"/>
              </w:rPr>
            </w:pPr>
            <w:r w:rsidRPr="00DD1D10">
              <w:rPr>
                <w:rFonts w:ascii="Constantia" w:hAnsi="Constantia" w:cs="Arial"/>
                <w:sz w:val="20"/>
              </w:rPr>
              <w:t>French &amp; Shultz (Brocken Stick)</w:t>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t>62% accuracy</w:t>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r>
          </w:p>
          <w:p w:rsidR="00DD1D10" w:rsidRPr="00DD1D10" w:rsidRDefault="00DD1D10" w:rsidP="00DD1D10">
            <w:pPr>
              <w:numPr>
                <w:ilvl w:val="0"/>
                <w:numId w:val="9"/>
              </w:numPr>
              <w:spacing w:after="0"/>
              <w:rPr>
                <w:rFonts w:ascii="Constantia" w:hAnsi="Constantia" w:cs="Arial"/>
                <w:sz w:val="20"/>
              </w:rPr>
            </w:pPr>
            <w:proofErr w:type="spellStart"/>
            <w:r w:rsidRPr="00DD1D10">
              <w:rPr>
                <w:rFonts w:ascii="Constantia" w:hAnsi="Constantia" w:cs="Arial"/>
                <w:sz w:val="20"/>
              </w:rPr>
              <w:t>iPaddock</w:t>
            </w:r>
            <w:proofErr w:type="spellEnd"/>
            <w:r w:rsidRPr="00DD1D10">
              <w:rPr>
                <w:rFonts w:ascii="Constantia" w:hAnsi="Constantia" w:cs="Arial"/>
                <w:sz w:val="20"/>
              </w:rPr>
              <w:t xml:space="preserve"> Yield</w:t>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r>
            <w:r w:rsidRPr="00DD1D10">
              <w:rPr>
                <w:rFonts w:ascii="Constantia" w:hAnsi="Constantia" w:cs="Arial"/>
                <w:sz w:val="20"/>
              </w:rPr>
              <w:tab/>
              <w:t>72% Accuracy</w:t>
            </w:r>
          </w:p>
          <w:p w:rsidR="00DD1D10" w:rsidRPr="00DD1D10" w:rsidRDefault="00DD1D10" w:rsidP="00DD1D10">
            <w:pPr>
              <w:ind w:left="1445"/>
              <w:rPr>
                <w:rFonts w:ascii="Constantia" w:hAnsi="Constantia" w:cs="Arial"/>
                <w:sz w:val="20"/>
              </w:rPr>
            </w:pPr>
          </w:p>
          <w:p w:rsidR="00DD1D10" w:rsidRPr="00DD1D10" w:rsidRDefault="00DD1D10" w:rsidP="00DD1D10">
            <w:pPr>
              <w:rPr>
                <w:rFonts w:ascii="Constantia" w:hAnsi="Constantia" w:cs="Arial"/>
                <w:sz w:val="20"/>
              </w:rPr>
            </w:pPr>
            <w:r w:rsidRPr="00DD1D10">
              <w:rPr>
                <w:rFonts w:ascii="Constantia" w:hAnsi="Constantia" w:cs="Arial"/>
                <w:sz w:val="20"/>
              </w:rPr>
              <w:t xml:space="preserve">The more accuracy / confidence we have in the final yield estimate, the greater the ability to play the season with Nitrogen applications and maximize grain yield and profitability in any given season. Each season is different so an understanding of soil water holding capacity and plant available moisture in the soil throughout the season is essential to be able to estimate yield and tailor nitrogen applications. The knowledge and accuracy, thus confidence, that we have in this area is increasing rapidly. </w:t>
            </w:r>
          </w:p>
          <w:p w:rsidR="00DD1D10" w:rsidRDefault="00DD1D10" w:rsidP="005F743D">
            <w:pPr>
              <w:pStyle w:val="BodyText"/>
            </w:pPr>
          </w:p>
          <w:p w:rsidR="00832C92" w:rsidRPr="00606148" w:rsidRDefault="00832C92" w:rsidP="00281321">
            <w:pPr>
              <w:pStyle w:val="BodyText"/>
            </w:pPr>
          </w:p>
          <w:p w:rsidR="00832C92" w:rsidRPr="00606148" w:rsidRDefault="00832C92" w:rsidP="00281321">
            <w:pPr>
              <w:pStyle w:val="BodyText"/>
            </w:pPr>
          </w:p>
          <w:p w:rsidR="00832C92" w:rsidRPr="00606148" w:rsidRDefault="00832C92" w:rsidP="00281321">
            <w:pPr>
              <w:pStyle w:val="BodyText"/>
            </w:pPr>
          </w:p>
          <w:p w:rsidR="00832C92" w:rsidRDefault="00832C92" w:rsidP="00281321">
            <w:pPr>
              <w:pStyle w:val="BodyText"/>
            </w:pPr>
          </w:p>
          <w:p w:rsidR="001E3993" w:rsidRDefault="001E3993" w:rsidP="00281321">
            <w:pPr>
              <w:pStyle w:val="BodyText"/>
            </w:pPr>
          </w:p>
          <w:p w:rsidR="001E3993" w:rsidRDefault="001E3993" w:rsidP="00281321">
            <w:pPr>
              <w:pStyle w:val="BodyText"/>
            </w:pPr>
          </w:p>
          <w:p w:rsidR="001E3993" w:rsidRPr="00606148" w:rsidRDefault="001E3993" w:rsidP="00281321">
            <w:pPr>
              <w:pStyle w:val="BodyText"/>
            </w:pPr>
          </w:p>
        </w:tc>
      </w:tr>
    </w:tbl>
    <w:p w:rsidR="00451F24" w:rsidRDefault="00451F24" w:rsidP="00451F24"/>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665"/>
        <w:gridCol w:w="1062"/>
        <w:gridCol w:w="6911"/>
      </w:tblGrid>
      <w:tr w:rsidR="00451F24" w:rsidTr="00A113F4">
        <w:tc>
          <w:tcPr>
            <w:tcW w:w="2376" w:type="dxa"/>
            <w:gridSpan w:val="3"/>
            <w:tcBorders>
              <w:top w:val="single" w:sz="4" w:space="0" w:color="auto"/>
              <w:left w:val="single" w:sz="4" w:space="0" w:color="auto"/>
              <w:bottom w:val="single" w:sz="4" w:space="0" w:color="auto"/>
              <w:right w:val="single" w:sz="4" w:space="0" w:color="auto"/>
            </w:tcBorders>
          </w:tcPr>
          <w:p w:rsidR="00451F24" w:rsidRPr="00606148" w:rsidRDefault="00451F24" w:rsidP="00B860D1">
            <w:pPr>
              <w:pStyle w:val="Heading2"/>
            </w:pPr>
            <w:r w:rsidRPr="00606148">
              <w:br w:type="page"/>
            </w:r>
            <w:r w:rsidR="00E82F87">
              <w:t xml:space="preserve">Project </w:t>
            </w:r>
            <w:r w:rsidR="00B860D1">
              <w:t>Outputs</w:t>
            </w:r>
          </w:p>
        </w:tc>
        <w:tc>
          <w:tcPr>
            <w:tcW w:w="6911" w:type="dxa"/>
            <w:tcBorders>
              <w:top w:val="single" w:sz="4" w:space="0" w:color="auto"/>
              <w:left w:val="single" w:sz="4" w:space="0" w:color="auto"/>
              <w:bottom w:val="single" w:sz="4" w:space="0" w:color="auto"/>
              <w:right w:val="single" w:sz="4" w:space="0" w:color="auto"/>
            </w:tcBorders>
          </w:tcPr>
          <w:p w:rsidR="00451F24" w:rsidRPr="00273E6D" w:rsidRDefault="00451F24" w:rsidP="00B860D1">
            <w:pPr>
              <w:spacing w:before="120"/>
              <w:rPr>
                <w:rFonts w:ascii="Arial" w:hAnsi="Arial" w:cs="Arial"/>
                <w:sz w:val="18"/>
              </w:rPr>
            </w:pPr>
            <w:r w:rsidRPr="00273E6D">
              <w:rPr>
                <w:rFonts w:ascii="Arial" w:hAnsi="Arial" w:cs="Arial"/>
                <w:sz w:val="18"/>
              </w:rPr>
              <w:t xml:space="preserve">Please provide </w:t>
            </w:r>
            <w:r w:rsidR="00750020">
              <w:rPr>
                <w:rFonts w:ascii="Arial" w:hAnsi="Arial" w:cs="Arial"/>
                <w:sz w:val="18"/>
              </w:rPr>
              <w:t xml:space="preserve">a </w:t>
            </w:r>
            <w:r>
              <w:rPr>
                <w:rFonts w:ascii="Arial" w:hAnsi="Arial" w:cs="Arial"/>
                <w:sz w:val="18"/>
              </w:rPr>
              <w:t xml:space="preserve">report on </w:t>
            </w:r>
            <w:r w:rsidR="00B860D1">
              <w:rPr>
                <w:rFonts w:ascii="Arial" w:hAnsi="Arial" w:cs="Arial"/>
                <w:sz w:val="18"/>
              </w:rPr>
              <w:t>the</w:t>
            </w:r>
            <w:r w:rsidR="00873C2E">
              <w:rPr>
                <w:rFonts w:ascii="Arial" w:hAnsi="Arial" w:cs="Arial"/>
                <w:sz w:val="18"/>
              </w:rPr>
              <w:t xml:space="preserve"> achievement, or otherwise, of the </w:t>
            </w:r>
            <w:r w:rsidR="00B860D1">
              <w:rPr>
                <w:rFonts w:ascii="Arial" w:hAnsi="Arial" w:cs="Arial"/>
                <w:sz w:val="18"/>
              </w:rPr>
              <w:t>project outputs as per the planned outputs</w:t>
            </w:r>
            <w:r>
              <w:rPr>
                <w:rFonts w:ascii="Arial" w:hAnsi="Arial" w:cs="Arial"/>
                <w:sz w:val="18"/>
              </w:rPr>
              <w:t xml:space="preserve"> provided in </w:t>
            </w:r>
            <w:r w:rsidR="00B860D1">
              <w:rPr>
                <w:rFonts w:ascii="Arial" w:hAnsi="Arial" w:cs="Arial"/>
                <w:sz w:val="18"/>
              </w:rPr>
              <w:t xml:space="preserve">the </w:t>
            </w:r>
            <w:r>
              <w:rPr>
                <w:rFonts w:ascii="Arial" w:hAnsi="Arial" w:cs="Arial"/>
                <w:sz w:val="18"/>
              </w:rPr>
              <w:t>Project Proposal</w:t>
            </w:r>
            <w:r w:rsidR="00944801">
              <w:rPr>
                <w:rFonts w:ascii="Arial" w:hAnsi="Arial" w:cs="Arial"/>
                <w:sz w:val="18"/>
              </w:rPr>
              <w:t>.</w:t>
            </w:r>
          </w:p>
        </w:tc>
      </w:tr>
      <w:tr w:rsidR="00451F24" w:rsidRPr="00C17AD9" w:rsidTr="00A113F4">
        <w:tc>
          <w:tcPr>
            <w:tcW w:w="649" w:type="dxa"/>
            <w:tcBorders>
              <w:top w:val="single" w:sz="4" w:space="0" w:color="auto"/>
              <w:left w:val="single" w:sz="4" w:space="0" w:color="auto"/>
              <w:bottom w:val="single" w:sz="4" w:space="0" w:color="auto"/>
              <w:right w:val="single" w:sz="4" w:space="0" w:color="auto"/>
            </w:tcBorders>
            <w:shd w:val="clear" w:color="auto" w:fill="FFFFFF"/>
          </w:tcPr>
          <w:p w:rsidR="00451F24" w:rsidRPr="00606148" w:rsidRDefault="00451F24" w:rsidP="00A113F4">
            <w:pPr>
              <w:pStyle w:val="BodyText"/>
            </w:pPr>
            <w:r w:rsidRPr="00606148">
              <w:t>1</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51F24" w:rsidRPr="00606148" w:rsidRDefault="00451F24" w:rsidP="00A113F4">
            <w:pPr>
              <w:pStyle w:val="BodyText"/>
            </w:pPr>
            <w:r w:rsidRPr="00606148">
              <w:t>-</w:t>
            </w:r>
          </w:p>
        </w:tc>
        <w:tc>
          <w:tcPr>
            <w:tcW w:w="7973" w:type="dxa"/>
            <w:gridSpan w:val="2"/>
            <w:tcBorders>
              <w:top w:val="single" w:sz="4" w:space="0" w:color="auto"/>
              <w:left w:val="single" w:sz="4" w:space="0" w:color="auto"/>
              <w:bottom w:val="single" w:sz="4" w:space="0" w:color="auto"/>
              <w:right w:val="single" w:sz="4" w:space="0" w:color="auto"/>
            </w:tcBorders>
            <w:shd w:val="clear" w:color="auto" w:fill="FFFFFF"/>
          </w:tcPr>
          <w:p w:rsidR="00E82F87" w:rsidRDefault="00B860D1" w:rsidP="00A113F4">
            <w:pPr>
              <w:pStyle w:val="BodyText"/>
              <w:rPr>
                <w:rFonts w:ascii="Arial" w:hAnsi="Arial" w:cs="Arial"/>
                <w:sz w:val="18"/>
              </w:rPr>
            </w:pPr>
            <w:r>
              <w:rPr>
                <w:rFonts w:ascii="Arial" w:hAnsi="Arial" w:cs="Arial"/>
                <w:sz w:val="18"/>
              </w:rPr>
              <w:t xml:space="preserve">Output 1 </w:t>
            </w:r>
            <w:r w:rsidR="004E4EC6">
              <w:rPr>
                <w:rFonts w:ascii="Arial" w:hAnsi="Arial" w:cs="Arial"/>
                <w:sz w:val="18"/>
              </w:rPr>
              <w:t xml:space="preserve"> (</w:t>
            </w:r>
            <w:r w:rsidR="004E4EC6" w:rsidRPr="004E4EC6">
              <w:rPr>
                <w:rFonts w:ascii="Arial" w:hAnsi="Arial" w:cs="Arial"/>
                <w:sz w:val="18"/>
              </w:rPr>
              <w:t>from Project proposal</w:t>
            </w:r>
            <w:r w:rsidR="003E0F12">
              <w:rPr>
                <w:rFonts w:ascii="Arial" w:hAnsi="Arial" w:cs="Arial"/>
                <w:sz w:val="18"/>
              </w:rPr>
              <w:t>)</w:t>
            </w:r>
          </w:p>
          <w:p w:rsidR="003E454A" w:rsidRDefault="003E454A" w:rsidP="003E454A">
            <w:pPr>
              <w:pStyle w:val="BodyText"/>
              <w:rPr>
                <w:u w:val="single"/>
              </w:rPr>
            </w:pPr>
            <w:r>
              <w:rPr>
                <w:u w:val="single"/>
              </w:rPr>
              <w:t>2 intensive community workshops in each year of the project</w:t>
            </w:r>
          </w:p>
          <w:p w:rsidR="00B860D1" w:rsidRPr="004E4EC6" w:rsidRDefault="003E454A" w:rsidP="003E454A">
            <w:pPr>
              <w:pStyle w:val="BodyText"/>
              <w:rPr>
                <w:rFonts w:ascii="Arial" w:hAnsi="Arial" w:cs="Arial"/>
                <w:sz w:val="18"/>
              </w:rPr>
            </w:pPr>
            <w:r>
              <w:t>1 workshop will be conducted within the MIG region and one outside to extend the research to growers outside the region. The workshops will aim to demonstrate how the soil water data can be recorded, interpreted and used to predict yield.</w:t>
            </w:r>
          </w:p>
        </w:tc>
      </w:tr>
      <w:tr w:rsidR="004E4EC6" w:rsidRPr="00C17AD9" w:rsidTr="00A113F4">
        <w:tc>
          <w:tcPr>
            <w:tcW w:w="649"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p>
        </w:tc>
        <w:tc>
          <w:tcPr>
            <w:tcW w:w="7973" w:type="dxa"/>
            <w:gridSpan w:val="2"/>
            <w:tcBorders>
              <w:top w:val="single" w:sz="4" w:space="0" w:color="auto"/>
              <w:left w:val="single" w:sz="4" w:space="0" w:color="auto"/>
              <w:bottom w:val="single" w:sz="4" w:space="0" w:color="auto"/>
              <w:right w:val="single" w:sz="4" w:space="0" w:color="auto"/>
            </w:tcBorders>
            <w:shd w:val="clear" w:color="auto" w:fill="FFFFFF"/>
          </w:tcPr>
          <w:p w:rsidR="004E4EC6" w:rsidRDefault="00B860D1" w:rsidP="00A113F4">
            <w:pPr>
              <w:pStyle w:val="BodyText"/>
              <w:rPr>
                <w:rFonts w:ascii="Arial" w:hAnsi="Arial" w:cs="Arial"/>
                <w:sz w:val="18"/>
              </w:rPr>
            </w:pPr>
            <w:r>
              <w:rPr>
                <w:rFonts w:ascii="Arial" w:hAnsi="Arial" w:cs="Arial"/>
                <w:sz w:val="18"/>
              </w:rPr>
              <w:t>Comment</w:t>
            </w:r>
            <w:r w:rsidR="004E4EC6" w:rsidRPr="004E4EC6">
              <w:rPr>
                <w:rFonts w:ascii="Arial" w:hAnsi="Arial" w:cs="Arial"/>
                <w:sz w:val="18"/>
              </w:rPr>
              <w:t>:</w:t>
            </w:r>
          </w:p>
          <w:p w:rsidR="0019668C" w:rsidRDefault="003E454A" w:rsidP="00A113F4">
            <w:pPr>
              <w:pStyle w:val="BodyText"/>
              <w:rPr>
                <w:rFonts w:ascii="Arial" w:hAnsi="Arial" w:cs="Arial"/>
                <w:sz w:val="18"/>
              </w:rPr>
            </w:pPr>
            <w:r>
              <w:rPr>
                <w:rFonts w:ascii="Arial" w:hAnsi="Arial" w:cs="Arial"/>
                <w:sz w:val="18"/>
              </w:rPr>
              <w:t xml:space="preserve">Workshops were held in </w:t>
            </w:r>
            <w:proofErr w:type="spellStart"/>
            <w:r>
              <w:rPr>
                <w:rFonts w:ascii="Arial" w:hAnsi="Arial" w:cs="Arial"/>
                <w:sz w:val="18"/>
              </w:rPr>
              <w:t>Mingenew</w:t>
            </w:r>
            <w:proofErr w:type="spellEnd"/>
            <w:r>
              <w:rPr>
                <w:rFonts w:ascii="Arial" w:hAnsi="Arial" w:cs="Arial"/>
                <w:sz w:val="18"/>
              </w:rPr>
              <w:t xml:space="preserve"> and </w:t>
            </w:r>
            <w:proofErr w:type="spellStart"/>
            <w:r>
              <w:rPr>
                <w:rFonts w:ascii="Arial" w:hAnsi="Arial" w:cs="Arial"/>
                <w:sz w:val="18"/>
              </w:rPr>
              <w:t>Morawa</w:t>
            </w:r>
            <w:proofErr w:type="spellEnd"/>
            <w:r>
              <w:rPr>
                <w:rFonts w:ascii="Arial" w:hAnsi="Arial" w:cs="Arial"/>
                <w:sz w:val="18"/>
              </w:rPr>
              <w:t xml:space="preserve"> (MFIG) to extend the research to growers. Yvette Oliver (CSIRO) and Wayne </w:t>
            </w:r>
            <w:proofErr w:type="spellStart"/>
            <w:r>
              <w:rPr>
                <w:rFonts w:ascii="Arial" w:hAnsi="Arial" w:cs="Arial"/>
                <w:sz w:val="18"/>
              </w:rPr>
              <w:t>Pluske</w:t>
            </w:r>
            <w:proofErr w:type="spellEnd"/>
            <w:r>
              <w:rPr>
                <w:rFonts w:ascii="Arial" w:hAnsi="Arial" w:cs="Arial"/>
                <w:sz w:val="18"/>
              </w:rPr>
              <w:t xml:space="preserve"> (</w:t>
            </w:r>
            <w:proofErr w:type="spellStart"/>
            <w:r>
              <w:rPr>
                <w:rFonts w:ascii="Arial" w:hAnsi="Arial" w:cs="Arial"/>
                <w:sz w:val="18"/>
              </w:rPr>
              <w:t>Equii</w:t>
            </w:r>
            <w:proofErr w:type="spellEnd"/>
            <w:r>
              <w:rPr>
                <w:rFonts w:ascii="Arial" w:hAnsi="Arial" w:cs="Arial"/>
                <w:sz w:val="18"/>
              </w:rPr>
              <w:t xml:space="preserve">) were engaged throughout the project to assist with set up of the </w:t>
            </w:r>
            <w:r w:rsidR="001B630F">
              <w:rPr>
                <w:rFonts w:ascii="Arial" w:hAnsi="Arial" w:cs="Arial"/>
                <w:sz w:val="18"/>
              </w:rPr>
              <w:t xml:space="preserve">soil </w:t>
            </w:r>
            <w:r>
              <w:rPr>
                <w:rFonts w:ascii="Arial" w:hAnsi="Arial" w:cs="Arial"/>
                <w:sz w:val="18"/>
              </w:rPr>
              <w:t>data and presentation at the intensive community workshops. The workshops were made up of a site visit</w:t>
            </w:r>
            <w:r w:rsidR="001B630F">
              <w:rPr>
                <w:rFonts w:ascii="Arial" w:hAnsi="Arial" w:cs="Arial"/>
                <w:sz w:val="18"/>
              </w:rPr>
              <w:t xml:space="preserve"> and a presentation. Feed back at each of the workshops was very positive </w:t>
            </w:r>
            <w:r w:rsidR="00784259">
              <w:rPr>
                <w:rFonts w:ascii="Arial" w:hAnsi="Arial" w:cs="Arial"/>
                <w:sz w:val="18"/>
              </w:rPr>
              <w:t>and</w:t>
            </w:r>
            <w:r w:rsidR="001B630F">
              <w:rPr>
                <w:rFonts w:ascii="Arial" w:hAnsi="Arial" w:cs="Arial"/>
                <w:sz w:val="18"/>
              </w:rPr>
              <w:t xml:space="preserve"> growers expressing an interest in a</w:t>
            </w:r>
            <w:r w:rsidR="00784259">
              <w:rPr>
                <w:rFonts w:ascii="Arial" w:hAnsi="Arial" w:cs="Arial"/>
                <w:sz w:val="18"/>
              </w:rPr>
              <w:t xml:space="preserve">pplying the principles to their own soil to improve their paddock management. </w:t>
            </w:r>
            <w:r w:rsidR="00131293">
              <w:rPr>
                <w:rFonts w:ascii="Arial" w:hAnsi="Arial" w:cs="Arial"/>
                <w:sz w:val="18"/>
              </w:rPr>
              <w:t>Over 20 growers and researchers attended each workshop.</w:t>
            </w:r>
            <w:r w:rsidR="001B630F">
              <w:rPr>
                <w:rFonts w:ascii="Arial" w:hAnsi="Arial" w:cs="Arial"/>
                <w:sz w:val="18"/>
              </w:rPr>
              <w:t xml:space="preserve"> </w:t>
            </w:r>
          </w:p>
          <w:p w:rsidR="0019668C" w:rsidRDefault="0019668C" w:rsidP="00A113F4">
            <w:pPr>
              <w:pStyle w:val="BodyText"/>
              <w:rPr>
                <w:rFonts w:ascii="Arial" w:hAnsi="Arial" w:cs="Arial"/>
                <w:sz w:val="18"/>
              </w:rPr>
            </w:pPr>
          </w:p>
          <w:p w:rsidR="004E4EC6" w:rsidRPr="004E4EC6" w:rsidRDefault="004E4EC6" w:rsidP="00A113F4">
            <w:pPr>
              <w:pStyle w:val="BodyText"/>
              <w:rPr>
                <w:rFonts w:ascii="Arial" w:hAnsi="Arial" w:cs="Arial"/>
                <w:sz w:val="18"/>
              </w:rPr>
            </w:pPr>
          </w:p>
        </w:tc>
      </w:tr>
      <w:tr w:rsidR="004E4EC6" w:rsidRPr="00C17AD9" w:rsidTr="00A113F4">
        <w:tc>
          <w:tcPr>
            <w:tcW w:w="649"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r w:rsidRPr="00606148">
              <w:t>2</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r w:rsidRPr="00606148">
              <w:t>-</w:t>
            </w:r>
          </w:p>
        </w:tc>
        <w:tc>
          <w:tcPr>
            <w:tcW w:w="7973" w:type="dxa"/>
            <w:gridSpan w:val="2"/>
            <w:tcBorders>
              <w:top w:val="single" w:sz="4" w:space="0" w:color="auto"/>
              <w:left w:val="single" w:sz="4" w:space="0" w:color="auto"/>
              <w:bottom w:val="single" w:sz="4" w:space="0" w:color="auto"/>
              <w:right w:val="single" w:sz="4" w:space="0" w:color="auto"/>
            </w:tcBorders>
            <w:shd w:val="clear" w:color="auto" w:fill="FFFFFF"/>
          </w:tcPr>
          <w:p w:rsidR="004E4EC6" w:rsidRDefault="00B860D1" w:rsidP="00A113F4">
            <w:pPr>
              <w:pStyle w:val="BodyText"/>
              <w:rPr>
                <w:rFonts w:ascii="Arial" w:hAnsi="Arial" w:cs="Arial"/>
                <w:sz w:val="18"/>
              </w:rPr>
            </w:pPr>
            <w:r>
              <w:rPr>
                <w:rFonts w:ascii="Arial" w:hAnsi="Arial" w:cs="Arial"/>
                <w:sz w:val="18"/>
              </w:rPr>
              <w:t xml:space="preserve">Output 2 </w:t>
            </w:r>
            <w:r w:rsidR="003E0F12">
              <w:rPr>
                <w:rFonts w:ascii="Arial" w:hAnsi="Arial" w:cs="Arial"/>
                <w:sz w:val="18"/>
              </w:rPr>
              <w:t xml:space="preserve"> (</w:t>
            </w:r>
            <w:r w:rsidR="004E4EC6" w:rsidRPr="004E4EC6">
              <w:rPr>
                <w:rFonts w:ascii="Arial" w:hAnsi="Arial" w:cs="Arial"/>
                <w:sz w:val="18"/>
              </w:rPr>
              <w:t>from Project proposal</w:t>
            </w:r>
            <w:r w:rsidR="003E0F12">
              <w:rPr>
                <w:rFonts w:ascii="Arial" w:hAnsi="Arial" w:cs="Arial"/>
                <w:sz w:val="18"/>
              </w:rPr>
              <w:t>)</w:t>
            </w:r>
          </w:p>
          <w:p w:rsidR="003E454A" w:rsidRDefault="003E454A" w:rsidP="003E454A">
            <w:pPr>
              <w:pStyle w:val="BodyText"/>
              <w:rPr>
                <w:u w:val="single"/>
              </w:rPr>
            </w:pPr>
            <w:r>
              <w:rPr>
                <w:u w:val="single"/>
              </w:rPr>
              <w:t>MIG Spring Field Day</w:t>
            </w:r>
          </w:p>
          <w:p w:rsidR="00B860D1" w:rsidRPr="004E4EC6" w:rsidRDefault="003E454A" w:rsidP="003E454A">
            <w:pPr>
              <w:pStyle w:val="BodyText"/>
              <w:rPr>
                <w:rFonts w:ascii="Arial" w:hAnsi="Arial" w:cs="Arial"/>
                <w:sz w:val="18"/>
              </w:rPr>
            </w:pPr>
            <w:r>
              <w:t>Initial project findings will be extended to growers at the MIG spring field day with a presentation on the focus area</w:t>
            </w:r>
          </w:p>
        </w:tc>
      </w:tr>
      <w:tr w:rsidR="004E4EC6" w:rsidRPr="00C17AD9" w:rsidTr="00A113F4">
        <w:tc>
          <w:tcPr>
            <w:tcW w:w="649"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p>
        </w:tc>
        <w:tc>
          <w:tcPr>
            <w:tcW w:w="7973" w:type="dxa"/>
            <w:gridSpan w:val="2"/>
            <w:tcBorders>
              <w:top w:val="single" w:sz="4" w:space="0" w:color="auto"/>
              <w:left w:val="single" w:sz="4" w:space="0" w:color="auto"/>
              <w:bottom w:val="single" w:sz="4" w:space="0" w:color="auto"/>
              <w:right w:val="single" w:sz="4" w:space="0" w:color="auto"/>
            </w:tcBorders>
            <w:shd w:val="clear" w:color="auto" w:fill="FFFFFF"/>
          </w:tcPr>
          <w:p w:rsidR="004E4EC6" w:rsidRDefault="00B860D1" w:rsidP="00A113F4">
            <w:pPr>
              <w:pStyle w:val="BodyText"/>
              <w:rPr>
                <w:rFonts w:ascii="Arial" w:hAnsi="Arial" w:cs="Arial"/>
                <w:sz w:val="18"/>
              </w:rPr>
            </w:pPr>
            <w:r>
              <w:rPr>
                <w:rFonts w:ascii="Arial" w:hAnsi="Arial" w:cs="Arial"/>
                <w:sz w:val="18"/>
              </w:rPr>
              <w:t>Comment</w:t>
            </w:r>
            <w:r w:rsidR="004E4EC6" w:rsidRPr="004E4EC6">
              <w:rPr>
                <w:rFonts w:ascii="Arial" w:hAnsi="Arial" w:cs="Arial"/>
                <w:sz w:val="18"/>
              </w:rPr>
              <w:t>:</w:t>
            </w:r>
          </w:p>
          <w:p w:rsidR="001B630F" w:rsidRDefault="001B630F" w:rsidP="00A113F4">
            <w:pPr>
              <w:pStyle w:val="BodyText"/>
              <w:rPr>
                <w:rFonts w:ascii="Arial" w:hAnsi="Arial" w:cs="Arial"/>
                <w:sz w:val="18"/>
              </w:rPr>
            </w:pPr>
            <w:r>
              <w:rPr>
                <w:rFonts w:ascii="Arial" w:hAnsi="Arial" w:cs="Arial"/>
                <w:sz w:val="18"/>
              </w:rPr>
              <w:t xml:space="preserve">A presentation was made by Craig Topham </w:t>
            </w:r>
            <w:r w:rsidR="00DD1D10">
              <w:rPr>
                <w:rFonts w:ascii="Arial" w:hAnsi="Arial" w:cs="Arial"/>
                <w:sz w:val="18"/>
              </w:rPr>
              <w:t xml:space="preserve">(AM) </w:t>
            </w:r>
            <w:r>
              <w:rPr>
                <w:rFonts w:ascii="Arial" w:hAnsi="Arial" w:cs="Arial"/>
                <w:sz w:val="18"/>
              </w:rPr>
              <w:t xml:space="preserve">and Debbie Gillam </w:t>
            </w:r>
            <w:r w:rsidR="00DD1D10">
              <w:rPr>
                <w:rFonts w:ascii="Arial" w:hAnsi="Arial" w:cs="Arial"/>
                <w:sz w:val="18"/>
              </w:rPr>
              <w:t xml:space="preserve">(MIG) </w:t>
            </w:r>
            <w:r>
              <w:rPr>
                <w:rFonts w:ascii="Arial" w:hAnsi="Arial" w:cs="Arial"/>
                <w:sz w:val="18"/>
              </w:rPr>
              <w:t>at the MIG spring field day</w:t>
            </w:r>
            <w:r w:rsidR="0004046E">
              <w:rPr>
                <w:rFonts w:ascii="Arial" w:hAnsi="Arial" w:cs="Arial"/>
                <w:sz w:val="18"/>
              </w:rPr>
              <w:t>. It focused</w:t>
            </w:r>
            <w:r>
              <w:rPr>
                <w:rFonts w:ascii="Arial" w:hAnsi="Arial" w:cs="Arial"/>
                <w:sz w:val="18"/>
              </w:rPr>
              <w:t xml:space="preserve"> on the information we have now and were it will take us in the future in terms of confident yield predictions and using real time soil moisture data to make in season management decisions. </w:t>
            </w:r>
          </w:p>
          <w:p w:rsidR="004E4EC6" w:rsidRPr="004E4EC6" w:rsidRDefault="004E4EC6" w:rsidP="00A113F4">
            <w:pPr>
              <w:pStyle w:val="BodyText"/>
              <w:rPr>
                <w:rFonts w:ascii="Arial" w:hAnsi="Arial" w:cs="Arial"/>
                <w:sz w:val="18"/>
              </w:rPr>
            </w:pPr>
          </w:p>
        </w:tc>
      </w:tr>
      <w:tr w:rsidR="004E4EC6" w:rsidRPr="00C17AD9" w:rsidTr="00A113F4">
        <w:tc>
          <w:tcPr>
            <w:tcW w:w="649"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r w:rsidRPr="00606148">
              <w:t>3</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E4EC6" w:rsidRPr="00606148" w:rsidRDefault="004E4EC6" w:rsidP="00A113F4">
            <w:pPr>
              <w:pStyle w:val="BodyText"/>
            </w:pPr>
            <w:r w:rsidRPr="00606148">
              <w:t>-</w:t>
            </w:r>
          </w:p>
        </w:tc>
        <w:tc>
          <w:tcPr>
            <w:tcW w:w="7973" w:type="dxa"/>
            <w:gridSpan w:val="2"/>
            <w:tcBorders>
              <w:top w:val="single" w:sz="4" w:space="0" w:color="auto"/>
              <w:left w:val="single" w:sz="4" w:space="0" w:color="auto"/>
              <w:bottom w:val="single" w:sz="4" w:space="0" w:color="auto"/>
              <w:right w:val="single" w:sz="4" w:space="0" w:color="auto"/>
            </w:tcBorders>
            <w:shd w:val="clear" w:color="auto" w:fill="FFFFFF"/>
          </w:tcPr>
          <w:p w:rsidR="004E4EC6" w:rsidRDefault="00B860D1" w:rsidP="00A113F4">
            <w:pPr>
              <w:pStyle w:val="BodyText"/>
              <w:rPr>
                <w:rFonts w:ascii="Arial" w:hAnsi="Arial" w:cs="Arial"/>
                <w:sz w:val="18"/>
              </w:rPr>
            </w:pPr>
            <w:r>
              <w:rPr>
                <w:rFonts w:ascii="Arial" w:hAnsi="Arial" w:cs="Arial"/>
                <w:sz w:val="18"/>
              </w:rPr>
              <w:t>Output  3</w:t>
            </w:r>
            <w:r w:rsidR="003E0F12">
              <w:rPr>
                <w:rFonts w:ascii="Arial" w:hAnsi="Arial" w:cs="Arial"/>
                <w:sz w:val="18"/>
              </w:rPr>
              <w:t xml:space="preserve"> (</w:t>
            </w:r>
            <w:r w:rsidR="004E4EC6" w:rsidRPr="004E4EC6">
              <w:rPr>
                <w:rFonts w:ascii="Arial" w:hAnsi="Arial" w:cs="Arial"/>
                <w:sz w:val="18"/>
              </w:rPr>
              <w:t>from Project proposal</w:t>
            </w:r>
            <w:r w:rsidR="003E0F12">
              <w:rPr>
                <w:rFonts w:ascii="Arial" w:hAnsi="Arial" w:cs="Arial"/>
                <w:sz w:val="18"/>
              </w:rPr>
              <w:t>)</w:t>
            </w:r>
          </w:p>
          <w:p w:rsidR="003E454A" w:rsidRDefault="003E454A" w:rsidP="003E454A">
            <w:pPr>
              <w:pStyle w:val="BodyText"/>
              <w:rPr>
                <w:u w:val="single"/>
              </w:rPr>
            </w:pPr>
            <w:r>
              <w:rPr>
                <w:u w:val="single"/>
              </w:rPr>
              <w:t>Project Communication</w:t>
            </w:r>
          </w:p>
          <w:p w:rsidR="003E454A" w:rsidRPr="004E4EC6" w:rsidRDefault="003E454A" w:rsidP="003E454A">
            <w:pPr>
              <w:pStyle w:val="BodyText"/>
              <w:rPr>
                <w:rFonts w:ascii="Arial" w:hAnsi="Arial" w:cs="Arial"/>
                <w:sz w:val="18"/>
              </w:rPr>
            </w:pPr>
            <w:r>
              <w:t>A full project report for the initial findings in year 1.</w:t>
            </w:r>
          </w:p>
          <w:p w:rsidR="004E4EC6" w:rsidRPr="004E4EC6" w:rsidRDefault="004E4EC6" w:rsidP="00A113F4">
            <w:pPr>
              <w:pStyle w:val="BodyText"/>
              <w:rPr>
                <w:rFonts w:ascii="Arial" w:hAnsi="Arial" w:cs="Arial"/>
                <w:sz w:val="18"/>
              </w:rPr>
            </w:pPr>
          </w:p>
        </w:tc>
      </w:tr>
      <w:tr w:rsidR="004E4EC6" w:rsidRPr="00C17AD9" w:rsidTr="00750020">
        <w:tc>
          <w:tcPr>
            <w:tcW w:w="649" w:type="dxa"/>
            <w:tcBorders>
              <w:top w:val="single" w:sz="4" w:space="0" w:color="auto"/>
              <w:left w:val="single" w:sz="4" w:space="0" w:color="auto"/>
              <w:bottom w:val="single" w:sz="4" w:space="0" w:color="auto"/>
              <w:right w:val="single" w:sz="4" w:space="0" w:color="auto"/>
            </w:tcBorders>
            <w:shd w:val="clear" w:color="auto" w:fill="auto"/>
          </w:tcPr>
          <w:p w:rsidR="004E4EC6" w:rsidRPr="00606148" w:rsidRDefault="004E4EC6" w:rsidP="00A113F4">
            <w:pPr>
              <w:pStyle w:val="BodyText"/>
            </w:pP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4E4EC6" w:rsidRPr="00606148" w:rsidRDefault="004E4EC6" w:rsidP="00A113F4">
            <w:pPr>
              <w:pStyle w:val="BodyText"/>
            </w:pPr>
          </w:p>
        </w:tc>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rsidR="004E4EC6" w:rsidRDefault="00B860D1" w:rsidP="00A113F4">
            <w:pPr>
              <w:pStyle w:val="BodyText"/>
              <w:rPr>
                <w:rFonts w:ascii="Arial" w:hAnsi="Arial" w:cs="Arial"/>
                <w:sz w:val="18"/>
              </w:rPr>
            </w:pPr>
            <w:r>
              <w:rPr>
                <w:rFonts w:ascii="Arial" w:hAnsi="Arial" w:cs="Arial"/>
                <w:sz w:val="18"/>
              </w:rPr>
              <w:t>Comment</w:t>
            </w:r>
            <w:r w:rsidR="004E4EC6" w:rsidRPr="004E4EC6">
              <w:rPr>
                <w:rFonts w:ascii="Arial" w:hAnsi="Arial" w:cs="Arial"/>
                <w:sz w:val="18"/>
              </w:rPr>
              <w:t>:</w:t>
            </w:r>
          </w:p>
          <w:p w:rsidR="004E4EC6" w:rsidRDefault="003E454A" w:rsidP="00A113F4">
            <w:pPr>
              <w:pStyle w:val="BodyText"/>
              <w:rPr>
                <w:rFonts w:ascii="Arial" w:hAnsi="Arial" w:cs="Arial"/>
                <w:sz w:val="18"/>
              </w:rPr>
            </w:pPr>
            <w:r>
              <w:rPr>
                <w:rFonts w:ascii="Arial" w:hAnsi="Arial" w:cs="Arial"/>
                <w:sz w:val="18"/>
              </w:rPr>
              <w:t>Full report attached with this final report</w:t>
            </w:r>
          </w:p>
          <w:p w:rsidR="0019668C" w:rsidRDefault="0019668C" w:rsidP="00A113F4">
            <w:pPr>
              <w:pStyle w:val="BodyText"/>
              <w:rPr>
                <w:rFonts w:ascii="Arial" w:hAnsi="Arial" w:cs="Arial"/>
                <w:sz w:val="18"/>
              </w:rPr>
            </w:pPr>
          </w:p>
          <w:p w:rsidR="0019668C" w:rsidRPr="004E4EC6" w:rsidRDefault="0019668C" w:rsidP="00A113F4">
            <w:pPr>
              <w:pStyle w:val="BodyText"/>
              <w:rPr>
                <w:rFonts w:ascii="Arial" w:hAnsi="Arial" w:cs="Arial"/>
                <w:sz w:val="18"/>
              </w:rPr>
            </w:pPr>
          </w:p>
        </w:tc>
      </w:tr>
    </w:tbl>
    <w:p w:rsidR="001E3993" w:rsidRDefault="001E3993"/>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777"/>
      </w:tblGrid>
      <w:tr w:rsidR="00813B85" w:rsidTr="00813B85">
        <w:tc>
          <w:tcPr>
            <w:tcW w:w="3510" w:type="dxa"/>
            <w:tcBorders>
              <w:top w:val="single" w:sz="4" w:space="0" w:color="auto"/>
              <w:left w:val="single" w:sz="4" w:space="0" w:color="auto"/>
              <w:bottom w:val="single" w:sz="4" w:space="0" w:color="auto"/>
              <w:right w:val="single" w:sz="4" w:space="0" w:color="auto"/>
            </w:tcBorders>
          </w:tcPr>
          <w:p w:rsidR="00813B85" w:rsidRPr="00873C2E" w:rsidRDefault="00813B85" w:rsidP="00873C2E">
            <w:pPr>
              <w:pStyle w:val="Heading1"/>
              <w:rPr>
                <w:rFonts w:ascii="Arial" w:hAnsi="Arial" w:cs="Arial"/>
                <w:sz w:val="22"/>
                <w:szCs w:val="22"/>
              </w:rPr>
            </w:pPr>
            <w:r w:rsidRPr="00606148">
              <w:lastRenderedPageBreak/>
              <w:br w:type="page"/>
            </w:r>
            <w:r w:rsidRPr="00873C2E">
              <w:rPr>
                <w:rFonts w:ascii="Arial" w:hAnsi="Arial" w:cs="Arial"/>
                <w:sz w:val="22"/>
                <w:szCs w:val="22"/>
              </w:rPr>
              <w:t>Project results</w:t>
            </w:r>
          </w:p>
          <w:p w:rsidR="00813B85" w:rsidRPr="00813B85" w:rsidRDefault="00813B85" w:rsidP="00813B85"/>
        </w:tc>
        <w:tc>
          <w:tcPr>
            <w:tcW w:w="5777" w:type="dxa"/>
            <w:tcBorders>
              <w:top w:val="single" w:sz="4" w:space="0" w:color="auto"/>
              <w:left w:val="single" w:sz="4" w:space="0" w:color="auto"/>
              <w:bottom w:val="single" w:sz="4" w:space="0" w:color="auto"/>
              <w:right w:val="single" w:sz="4" w:space="0" w:color="auto"/>
            </w:tcBorders>
          </w:tcPr>
          <w:p w:rsidR="00813B85" w:rsidRPr="00273E6D" w:rsidRDefault="00813B85" w:rsidP="00873C2E">
            <w:pPr>
              <w:spacing w:before="60" w:after="60"/>
              <w:rPr>
                <w:rFonts w:ascii="Arial" w:hAnsi="Arial" w:cs="Arial"/>
                <w:sz w:val="18"/>
              </w:rPr>
            </w:pPr>
            <w:r w:rsidRPr="00273E6D">
              <w:rPr>
                <w:rFonts w:ascii="Arial" w:hAnsi="Arial" w:cs="Arial"/>
                <w:sz w:val="18"/>
              </w:rPr>
              <w:t xml:space="preserve">Please provide </w:t>
            </w:r>
            <w:r>
              <w:rPr>
                <w:rFonts w:ascii="Arial" w:hAnsi="Arial" w:cs="Arial"/>
                <w:sz w:val="18"/>
              </w:rPr>
              <w:t xml:space="preserve">brief statements on the results of the Project </w:t>
            </w:r>
          </w:p>
        </w:tc>
      </w:tr>
    </w:tbl>
    <w:p w:rsidR="0004046E" w:rsidRPr="0004046E" w:rsidRDefault="0004046E" w:rsidP="00A113F4">
      <w:pPr>
        <w:rPr>
          <w:rFonts w:ascii="Arial" w:hAnsi="Arial" w:cs="Arial"/>
          <w:sz w:val="20"/>
        </w:rPr>
      </w:pPr>
      <w:r>
        <w:rPr>
          <w:rFonts w:ascii="Arial" w:hAnsi="Arial" w:cs="Arial"/>
          <w:sz w:val="20"/>
        </w:rPr>
        <w:t xml:space="preserve">Below are a summary of the results from the trial component of the project, full details are included in the attached trial report. </w:t>
      </w:r>
    </w:p>
    <w:p w:rsidR="00A113F4" w:rsidRDefault="00A113F4" w:rsidP="00A113F4">
      <w:pPr>
        <w:rPr>
          <w:rFonts w:ascii="Arial Bold" w:hAnsi="Arial Bold"/>
          <w:color w:val="55A541"/>
          <w:sz w:val="20"/>
        </w:rPr>
      </w:pPr>
      <w:r>
        <w:rPr>
          <w:rFonts w:ascii="Arial Bold" w:hAnsi="Arial Bold" w:hint="cs"/>
          <w:color w:val="55A541"/>
          <w:sz w:val="20"/>
        </w:rPr>
        <w:t>Section C. Evaluation of Nitrogen Usage</w:t>
      </w:r>
    </w:p>
    <w:p w:rsidR="00A113F4" w:rsidRDefault="00A113F4" w:rsidP="00A113F4">
      <w:pPr>
        <w:rPr>
          <w:rFonts w:ascii="Arial Narrow" w:hAnsi="Arial Narrow"/>
          <w:color w:val="76923C"/>
          <w:sz w:val="18"/>
        </w:rPr>
      </w:pPr>
    </w:p>
    <w:p w:rsidR="00A113F4" w:rsidRDefault="00A113F4" w:rsidP="00A113F4">
      <w:pPr>
        <w:rPr>
          <w:b/>
          <w:sz w:val="18"/>
        </w:rPr>
      </w:pPr>
      <w:proofErr w:type="gramStart"/>
      <w:r>
        <w:rPr>
          <w:rFonts w:ascii="Arial" w:hAnsi="Arial" w:cs="Arial"/>
          <w:color w:val="55A541"/>
          <w:kern w:val="2"/>
          <w:sz w:val="20"/>
        </w:rPr>
        <w:t>Table 8.</w:t>
      </w:r>
      <w:proofErr w:type="gramEnd"/>
      <w:r>
        <w:rPr>
          <w:rFonts w:ascii="Arial" w:hAnsi="Arial" w:cs="Arial"/>
          <w:color w:val="55A541"/>
          <w:kern w:val="2"/>
          <w:sz w:val="20"/>
        </w:rPr>
        <w:t xml:space="preserve"> Duane harvest data and Nitrogen use efficiency</w:t>
      </w:r>
    </w:p>
    <w:tbl>
      <w:tblPr>
        <w:tblW w:w="96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28"/>
        <w:gridCol w:w="850"/>
        <w:gridCol w:w="992"/>
        <w:gridCol w:w="851"/>
        <w:gridCol w:w="1134"/>
        <w:gridCol w:w="1134"/>
        <w:gridCol w:w="1274"/>
        <w:gridCol w:w="1417"/>
        <w:gridCol w:w="850"/>
      </w:tblGrid>
      <w:tr w:rsidR="00A113F4" w:rsidTr="00A113F4">
        <w:trPr>
          <w:trHeight w:val="660"/>
        </w:trPr>
        <w:tc>
          <w:tcPr>
            <w:tcW w:w="1129"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Treatment</w:t>
            </w:r>
          </w:p>
        </w:tc>
        <w:tc>
          <w:tcPr>
            <w:tcW w:w="851"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Yield </w:t>
            </w:r>
            <w:r>
              <w:rPr>
                <w:color w:val="FFFFFF"/>
                <w:sz w:val="17"/>
              </w:rPr>
              <w:br/>
            </w:r>
            <w:r>
              <w:rPr>
                <w:rFonts w:ascii="Arial Bold" w:hAnsi="Arial Bold" w:hint="cs"/>
                <w:color w:val="FFFFFF"/>
                <w:sz w:val="17"/>
              </w:rPr>
              <w:t>t/ha</w:t>
            </w:r>
          </w:p>
        </w:tc>
        <w:tc>
          <w:tcPr>
            <w:tcW w:w="992"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Protein </w:t>
            </w:r>
            <w:r>
              <w:rPr>
                <w:rFonts w:ascii="Arial Bold" w:hAnsi="Arial Bold" w:hint="cs"/>
                <w:color w:val="FFFFFF"/>
                <w:sz w:val="17"/>
              </w:rPr>
              <w:br/>
              <w:t>%</w:t>
            </w:r>
          </w:p>
        </w:tc>
        <w:tc>
          <w:tcPr>
            <w:tcW w:w="851"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Weight </w:t>
            </w:r>
            <w:r>
              <w:rPr>
                <w:rFonts w:ascii="Arial Bold" w:hAnsi="Arial Bold" w:hint="cs"/>
                <w:color w:val="FFFFFF"/>
                <w:sz w:val="17"/>
              </w:rPr>
              <w:br/>
              <w:t>kg/hl</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Screenings </w:t>
            </w:r>
            <w:r>
              <w:rPr>
                <w:color w:val="FFFFFF"/>
                <w:sz w:val="17"/>
              </w:rPr>
              <w:br/>
            </w:r>
            <w:r>
              <w:rPr>
                <w:rFonts w:ascii="Arial Bold" w:hAnsi="Arial Bold" w:hint="cs"/>
                <w:color w:val="FFFFFF"/>
                <w:sz w:val="17"/>
              </w:rPr>
              <w:t>%</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Returns</w:t>
            </w:r>
          </w:p>
          <w:p w:rsidR="00A113F4" w:rsidRDefault="00A113F4">
            <w:pPr>
              <w:jc w:val="center"/>
              <w:rPr>
                <w:rFonts w:ascii="Arial Narrow" w:hAnsi="Arial Narrow"/>
                <w:color w:val="FFFFFF"/>
                <w:sz w:val="17"/>
              </w:rPr>
            </w:pPr>
            <w:r>
              <w:rPr>
                <w:rFonts w:ascii="Arial Bold" w:hAnsi="Arial Bold" w:hint="cs"/>
                <w:color w:val="FFFFFF"/>
                <w:sz w:val="17"/>
              </w:rPr>
              <w:t>$/ha</w:t>
            </w:r>
          </w:p>
        </w:tc>
        <w:tc>
          <w:tcPr>
            <w:tcW w:w="1275"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w:hAnsi="Arial" w:cs="Arial"/>
                <w:b/>
                <w:color w:val="000000"/>
                <w:sz w:val="16"/>
                <w:szCs w:val="16"/>
              </w:rPr>
            </w:pPr>
            <w:r>
              <w:rPr>
                <w:rFonts w:ascii="Arial" w:hAnsi="Arial" w:cs="Arial"/>
                <w:b/>
                <w:color w:val="FFFFFF" w:themeColor="background1"/>
                <w:sz w:val="16"/>
                <w:szCs w:val="16"/>
              </w:rPr>
              <w:t xml:space="preserve">Returns – N Costs $/ha </w:t>
            </w:r>
          </w:p>
        </w:tc>
        <w:tc>
          <w:tcPr>
            <w:tcW w:w="1418"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 xml:space="preserve">Recovery of </w:t>
            </w:r>
            <w:proofErr w:type="spellStart"/>
            <w:r>
              <w:rPr>
                <w:rFonts w:ascii="Arial Bold" w:hAnsi="Arial Bold" w:hint="cs"/>
                <w:color w:val="FFFFFF"/>
                <w:sz w:val="17"/>
              </w:rPr>
              <w:t>Fertiliser</w:t>
            </w:r>
            <w:proofErr w:type="spellEnd"/>
            <w:r>
              <w:rPr>
                <w:rFonts w:ascii="Arial Bold" w:hAnsi="Arial Bold" w:hint="cs"/>
                <w:color w:val="FFFFFF"/>
                <w:sz w:val="17"/>
              </w:rPr>
              <w:t xml:space="preserve"> N (%)</w:t>
            </w:r>
          </w:p>
        </w:tc>
        <w:tc>
          <w:tcPr>
            <w:tcW w:w="850"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PNB (N)</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rFonts w:ascii="Arial Narrow" w:hAnsi="Arial Narrow"/>
                <w:b/>
                <w:color w:val="000000"/>
                <w:sz w:val="17"/>
                <w:szCs w:val="17"/>
              </w:rPr>
            </w:pPr>
            <w:r>
              <w:rPr>
                <w:b/>
                <w:color w:val="000000"/>
                <w:sz w:val="17"/>
                <w:szCs w:val="17"/>
              </w:rPr>
              <w:t>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3.33</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11.43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APW1 $996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$996</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20N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3.42</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12.53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H2 $1028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$1,003</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41.38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0.38</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40N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3.40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11.73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AUH2 $985</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$934</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7.65</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0.17</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60N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3.38</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11.77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77.8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APW1 $1011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$935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5.02</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0.12</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80N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3.29</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11.93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APW1 $983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$881</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2.52</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0.09</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100N</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3.42</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12.8</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H2 $1028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$901</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9.90</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0.08</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P Value</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0.41</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0.308</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0.548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bCs/>
                <w:color w:val="000000"/>
                <w:sz w:val="17"/>
                <w:szCs w:val="17"/>
              </w:rPr>
            </w:pPr>
            <w:r>
              <w:rPr>
                <w:b/>
                <w:bCs/>
                <w:color w:val="000000"/>
                <w:sz w:val="17"/>
                <w:szCs w:val="17"/>
              </w:rPr>
              <w:t>CV%</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0.15</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1.401</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2.004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3.967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sz w:val="17"/>
                <w:szCs w:val="17"/>
              </w:rPr>
            </w:pPr>
            <w:proofErr w:type="spellStart"/>
            <w:r>
              <w:rPr>
                <w:b/>
                <w:sz w:val="17"/>
                <w:szCs w:val="17"/>
              </w:rPr>
              <w:t>l.s.d</w:t>
            </w:r>
            <w:proofErr w:type="spellEnd"/>
            <w:r>
              <w:rPr>
                <w:b/>
                <w:sz w:val="17"/>
                <w:szCs w:val="17"/>
              </w:rPr>
              <w:t xml:space="preserve"> 5%</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bl>
    <w:p w:rsidR="00A113F4" w:rsidRDefault="00A113F4" w:rsidP="00A113F4">
      <w:pPr>
        <w:numPr>
          <w:ilvl w:val="0"/>
          <w:numId w:val="8"/>
        </w:numPr>
        <w:rPr>
          <w:rFonts w:ascii="Arial" w:hAnsi="Arial"/>
          <w:sz w:val="20"/>
          <w:lang w:eastAsia="en-US"/>
        </w:rPr>
      </w:pPr>
      <w:r>
        <w:rPr>
          <w:rFonts w:ascii="Arial" w:hAnsi="Arial"/>
          <w:sz w:val="20"/>
        </w:rPr>
        <w:t xml:space="preserve">This site had 90 kg/ha </w:t>
      </w:r>
      <w:proofErr w:type="spellStart"/>
      <w:r>
        <w:rPr>
          <w:rFonts w:ascii="Arial" w:hAnsi="Arial"/>
          <w:sz w:val="20"/>
        </w:rPr>
        <w:t>Amsul</w:t>
      </w:r>
      <w:proofErr w:type="spellEnd"/>
      <w:r>
        <w:rPr>
          <w:rFonts w:ascii="Arial" w:hAnsi="Arial"/>
          <w:sz w:val="20"/>
        </w:rPr>
        <w:t xml:space="preserve"> (19 units) applied pre seeding</w:t>
      </w:r>
    </w:p>
    <w:p w:rsidR="00A113F4" w:rsidRDefault="00A113F4" w:rsidP="00A113F4">
      <w:pPr>
        <w:rPr>
          <w:rFonts w:ascii="Arial" w:hAnsi="Arial" w:cs="Arial"/>
          <w:color w:val="55A541"/>
          <w:kern w:val="2"/>
          <w:sz w:val="20"/>
        </w:rPr>
      </w:pPr>
    </w:p>
    <w:p w:rsidR="00A113F4" w:rsidRDefault="00A113F4" w:rsidP="00A113F4">
      <w:pPr>
        <w:rPr>
          <w:rFonts w:ascii="Arial" w:hAnsi="Arial" w:cs="Arial"/>
          <w:color w:val="55A541"/>
          <w:kern w:val="2"/>
          <w:sz w:val="20"/>
        </w:rPr>
      </w:pPr>
      <w:proofErr w:type="gramStart"/>
      <w:r>
        <w:rPr>
          <w:rFonts w:ascii="Arial" w:hAnsi="Arial" w:cs="Arial"/>
          <w:color w:val="55A541"/>
          <w:kern w:val="2"/>
          <w:sz w:val="20"/>
        </w:rPr>
        <w:t>Table 9.</w:t>
      </w:r>
      <w:proofErr w:type="gramEnd"/>
      <w:r>
        <w:rPr>
          <w:rFonts w:ascii="Arial" w:hAnsi="Arial" w:cs="Arial"/>
          <w:color w:val="55A541"/>
          <w:kern w:val="2"/>
          <w:sz w:val="20"/>
        </w:rPr>
        <w:t xml:space="preserve"> Holmes harvest data and Nitrogen use efficiency </w:t>
      </w:r>
    </w:p>
    <w:p w:rsidR="00A113F4" w:rsidRDefault="00A113F4" w:rsidP="00A113F4">
      <w:pPr>
        <w:rPr>
          <w:rFonts w:ascii="Arial Narrow" w:hAnsi="Arial Narrow"/>
          <w:b/>
          <w:sz w:val="18"/>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29"/>
        <w:gridCol w:w="710"/>
        <w:gridCol w:w="850"/>
        <w:gridCol w:w="849"/>
        <w:gridCol w:w="1133"/>
        <w:gridCol w:w="1133"/>
        <w:gridCol w:w="1133"/>
        <w:gridCol w:w="1558"/>
        <w:gridCol w:w="850"/>
      </w:tblGrid>
      <w:tr w:rsidR="00A113F4" w:rsidTr="00A113F4">
        <w:trPr>
          <w:trHeight w:val="660"/>
        </w:trPr>
        <w:tc>
          <w:tcPr>
            <w:tcW w:w="1129"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Treatment</w:t>
            </w:r>
          </w:p>
        </w:tc>
        <w:tc>
          <w:tcPr>
            <w:tcW w:w="709"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Yield </w:t>
            </w:r>
            <w:r>
              <w:rPr>
                <w:color w:val="FFFFFF"/>
                <w:sz w:val="17"/>
              </w:rPr>
              <w:br/>
            </w:r>
            <w:r>
              <w:rPr>
                <w:rFonts w:ascii="Arial Bold" w:hAnsi="Arial Bold" w:hint="cs"/>
                <w:color w:val="FFFFFF"/>
                <w:sz w:val="17"/>
              </w:rPr>
              <w:t>t/ha</w:t>
            </w:r>
          </w:p>
        </w:tc>
        <w:tc>
          <w:tcPr>
            <w:tcW w:w="851"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Protein </w:t>
            </w:r>
            <w:r>
              <w:rPr>
                <w:rFonts w:ascii="Arial Bold" w:hAnsi="Arial Bold" w:hint="cs"/>
                <w:color w:val="FFFFFF"/>
                <w:sz w:val="17"/>
              </w:rPr>
              <w:br/>
              <w:t>%</w:t>
            </w:r>
          </w:p>
        </w:tc>
        <w:tc>
          <w:tcPr>
            <w:tcW w:w="850"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Weight </w:t>
            </w:r>
            <w:r>
              <w:rPr>
                <w:rFonts w:ascii="Arial Bold" w:hAnsi="Arial Bold" w:hint="cs"/>
                <w:color w:val="FFFFFF"/>
                <w:sz w:val="17"/>
              </w:rPr>
              <w:br/>
              <w:t>kg/hl</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Screenings </w:t>
            </w:r>
            <w:r>
              <w:rPr>
                <w:color w:val="FFFFFF"/>
                <w:sz w:val="17"/>
              </w:rPr>
              <w:br/>
            </w:r>
            <w:r>
              <w:rPr>
                <w:rFonts w:ascii="Arial Bold" w:hAnsi="Arial Bold" w:hint="cs"/>
                <w:color w:val="FFFFFF"/>
                <w:sz w:val="17"/>
              </w:rPr>
              <w:t>%</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 xml:space="preserve">Returns </w:t>
            </w:r>
          </w:p>
          <w:p w:rsidR="00A113F4" w:rsidRDefault="00A113F4">
            <w:pPr>
              <w:jc w:val="center"/>
              <w:rPr>
                <w:rFonts w:ascii="Arial Narrow" w:hAnsi="Arial Narrow"/>
                <w:color w:val="FFFFFF"/>
                <w:sz w:val="17"/>
              </w:rPr>
            </w:pPr>
            <w:r>
              <w:rPr>
                <w:rFonts w:ascii="Arial Bold" w:hAnsi="Arial Bold" w:hint="cs"/>
                <w:color w:val="FFFFFF"/>
                <w:sz w:val="17"/>
              </w:rPr>
              <w:t>$/ha</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w:hAnsi="Arial" w:cs="Arial"/>
                <w:b/>
                <w:color w:val="FFFFFF" w:themeColor="background1"/>
                <w:sz w:val="16"/>
                <w:szCs w:val="16"/>
              </w:rPr>
            </w:pPr>
            <w:r>
              <w:rPr>
                <w:rFonts w:ascii="Arial" w:hAnsi="Arial" w:cs="Arial"/>
                <w:b/>
                <w:color w:val="FFFFFF" w:themeColor="background1"/>
                <w:sz w:val="16"/>
                <w:szCs w:val="16"/>
              </w:rPr>
              <w:t>Returns – N</w:t>
            </w:r>
          </w:p>
          <w:p w:rsidR="00A113F4" w:rsidRDefault="00A113F4">
            <w:pPr>
              <w:jc w:val="center"/>
              <w:rPr>
                <w:rFonts w:ascii="Arial" w:hAnsi="Arial" w:cs="Arial"/>
                <w:b/>
                <w:color w:val="FFFFFF" w:themeColor="background1"/>
                <w:sz w:val="16"/>
                <w:szCs w:val="16"/>
              </w:rPr>
            </w:pPr>
            <w:r>
              <w:rPr>
                <w:rFonts w:ascii="Arial" w:hAnsi="Arial" w:cs="Arial"/>
                <w:b/>
                <w:color w:val="FFFFFF" w:themeColor="background1"/>
                <w:sz w:val="16"/>
                <w:szCs w:val="16"/>
              </w:rPr>
              <w:t>Cost $/ha</w:t>
            </w:r>
          </w:p>
        </w:tc>
        <w:tc>
          <w:tcPr>
            <w:tcW w:w="1559"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Recovery of</w:t>
            </w:r>
          </w:p>
          <w:p w:rsidR="00A113F4" w:rsidRDefault="00A113F4">
            <w:pPr>
              <w:jc w:val="center"/>
              <w:rPr>
                <w:rFonts w:ascii="Arial Bold" w:hAnsi="Arial Bold"/>
                <w:color w:val="FFFFFF"/>
                <w:sz w:val="17"/>
              </w:rPr>
            </w:pPr>
            <w:r>
              <w:rPr>
                <w:rFonts w:ascii="Arial Bold" w:hAnsi="Arial Bold" w:hint="cs"/>
                <w:color w:val="FFFFFF"/>
                <w:sz w:val="17"/>
              </w:rPr>
              <w:t xml:space="preserve"> </w:t>
            </w:r>
            <w:proofErr w:type="spellStart"/>
            <w:r>
              <w:rPr>
                <w:rFonts w:ascii="Arial Bold" w:hAnsi="Arial Bold" w:hint="cs"/>
                <w:color w:val="FFFFFF"/>
                <w:sz w:val="17"/>
              </w:rPr>
              <w:t>Fertiliser</w:t>
            </w:r>
            <w:proofErr w:type="spellEnd"/>
            <w:r>
              <w:rPr>
                <w:rFonts w:ascii="Arial Bold" w:hAnsi="Arial Bold" w:hint="cs"/>
                <w:color w:val="FFFFFF"/>
                <w:sz w:val="17"/>
              </w:rPr>
              <w:t xml:space="preserve"> N (%)</w:t>
            </w:r>
          </w:p>
        </w:tc>
        <w:tc>
          <w:tcPr>
            <w:tcW w:w="851"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PNB (N)</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rFonts w:ascii="Arial Narrow" w:hAnsi="Arial Narrow"/>
                <w:b/>
                <w:color w:val="000000"/>
                <w:sz w:val="17"/>
                <w:szCs w:val="17"/>
              </w:rPr>
            </w:pPr>
            <w:r>
              <w:rPr>
                <w:b/>
                <w:color w:val="000000"/>
                <w:sz w:val="17"/>
                <w:szCs w:val="17"/>
              </w:rPr>
              <w:t>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2.17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12.63</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72.73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8.29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$628</w:t>
            </w:r>
          </w:p>
        </w:tc>
        <w:tc>
          <w:tcPr>
            <w:tcW w:w="1559"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851"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20N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2.27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12.6</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73.83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jc w:val="center"/>
              <w:rPr>
                <w:b/>
                <w:color w:val="000000"/>
                <w:sz w:val="17"/>
                <w:szCs w:val="17"/>
              </w:rPr>
            </w:pPr>
            <w:r>
              <w:rPr>
                <w:b/>
                <w:color w:val="000000"/>
                <w:sz w:val="17"/>
                <w:szCs w:val="17"/>
              </w:rPr>
              <w:t>11.23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0.25</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40N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2.27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13.3</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73.87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8.98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jc w:val="center"/>
              <w:rPr>
                <w:b/>
                <w:color w:val="000000"/>
                <w:sz w:val="17"/>
                <w:szCs w:val="17"/>
              </w:rPr>
            </w:pPr>
            <w:r>
              <w:rPr>
                <w:b/>
                <w:color w:val="000000"/>
                <w:sz w:val="17"/>
                <w:szCs w:val="17"/>
              </w:rPr>
              <w:t>12.17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0.13</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60N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2.22</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13.3</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72.53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7.95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$569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jc w:val="center"/>
              <w:rPr>
                <w:b/>
                <w:color w:val="000000"/>
                <w:sz w:val="17"/>
                <w:szCs w:val="17"/>
              </w:rPr>
            </w:pPr>
            <w:r>
              <w:rPr>
                <w:b/>
                <w:color w:val="000000"/>
                <w:sz w:val="17"/>
                <w:szCs w:val="17"/>
              </w:rPr>
              <w:t>6.44</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0.09</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80N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2.27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13.8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$557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jc w:val="center"/>
              <w:rPr>
                <w:b/>
                <w:color w:val="000000"/>
                <w:sz w:val="17"/>
                <w:szCs w:val="17"/>
              </w:rPr>
            </w:pPr>
            <w:r>
              <w:rPr>
                <w:b/>
                <w:color w:val="000000"/>
                <w:sz w:val="17"/>
                <w:szCs w:val="17"/>
              </w:rPr>
              <w:t>8.77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0.07</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100N</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2.32</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14.17</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71.93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9.85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AUH2 $671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$544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jc w:val="center"/>
              <w:rPr>
                <w:b/>
                <w:color w:val="000000"/>
                <w:sz w:val="17"/>
                <w:szCs w:val="17"/>
              </w:rPr>
            </w:pPr>
            <w:r>
              <w:rPr>
                <w:b/>
                <w:color w:val="000000"/>
                <w:sz w:val="17"/>
                <w:szCs w:val="17"/>
              </w:rPr>
              <w:t>9.53</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0.06</w:t>
            </w:r>
          </w:p>
        </w:tc>
      </w:tr>
      <w:tr w:rsidR="00A113F4" w:rsidTr="00A113F4">
        <w:tc>
          <w:tcPr>
            <w:tcW w:w="112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P Value</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0.17</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0.007</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0.462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0.696</w:t>
            </w:r>
          </w:p>
        </w:tc>
        <w:tc>
          <w:tcPr>
            <w:tcW w:w="1134"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851"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r>
      <w:tr w:rsidR="00A113F4" w:rsidTr="00A113F4">
        <w:tc>
          <w:tcPr>
            <w:tcW w:w="112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bCs/>
                <w:color w:val="000000"/>
                <w:sz w:val="17"/>
                <w:szCs w:val="17"/>
              </w:rPr>
            </w:pPr>
            <w:r>
              <w:rPr>
                <w:b/>
                <w:bCs/>
                <w:color w:val="000000"/>
                <w:sz w:val="17"/>
                <w:szCs w:val="17"/>
              </w:rPr>
              <w:t>CV%</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0.12</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0.777</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3.125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4.387</w:t>
            </w:r>
          </w:p>
        </w:tc>
        <w:tc>
          <w:tcPr>
            <w:tcW w:w="1134"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851"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r>
      <w:tr w:rsidR="00A113F4" w:rsidTr="00A113F4">
        <w:tc>
          <w:tcPr>
            <w:tcW w:w="1129"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sz w:val="17"/>
                <w:szCs w:val="17"/>
              </w:rPr>
            </w:pPr>
            <w:proofErr w:type="spellStart"/>
            <w:r>
              <w:rPr>
                <w:b/>
                <w:sz w:val="17"/>
                <w:szCs w:val="17"/>
              </w:rPr>
              <w:t>l.s.d</w:t>
            </w:r>
            <w:proofErr w:type="spellEnd"/>
            <w:r>
              <w:rPr>
                <w:b/>
                <w:sz w:val="17"/>
                <w:szCs w:val="17"/>
              </w:rPr>
              <w:t xml:space="preserve"> 5%</w:t>
            </w:r>
          </w:p>
        </w:tc>
        <w:tc>
          <w:tcPr>
            <w:tcW w:w="709"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20.7</w:t>
            </w:r>
          </w:p>
        </w:tc>
        <w:tc>
          <w:tcPr>
            <w:tcW w:w="1134"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113F4" w:rsidRDefault="00A113F4">
            <w:pPr>
              <w:jc w:val="center"/>
              <w:rPr>
                <w:b/>
                <w:color w:val="000000"/>
                <w:sz w:val="17"/>
                <w:szCs w:val="17"/>
              </w:rPr>
            </w:pPr>
          </w:p>
        </w:tc>
        <w:tc>
          <w:tcPr>
            <w:tcW w:w="851"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r>
    </w:tbl>
    <w:p w:rsidR="00A113F4" w:rsidRDefault="00A113F4" w:rsidP="00A113F4">
      <w:pPr>
        <w:spacing w:before="120"/>
        <w:rPr>
          <w:rFonts w:ascii="Arial Narrow" w:hAnsi="Arial Narrow"/>
          <w:b/>
          <w:sz w:val="18"/>
          <w:lang w:eastAsia="en-US"/>
        </w:rPr>
      </w:pPr>
    </w:p>
    <w:p w:rsidR="00A113F4" w:rsidRDefault="00A113F4" w:rsidP="00A113F4">
      <w:pPr>
        <w:spacing w:before="120"/>
        <w:rPr>
          <w:rFonts w:ascii="Arial" w:hAnsi="Arial" w:cs="Arial"/>
          <w:color w:val="55A541"/>
          <w:kern w:val="2"/>
          <w:sz w:val="20"/>
        </w:rPr>
      </w:pPr>
      <w:r>
        <w:rPr>
          <w:b/>
          <w:sz w:val="18"/>
        </w:rPr>
        <w:t xml:space="preserve"> </w:t>
      </w:r>
      <w:proofErr w:type="gramStart"/>
      <w:r>
        <w:rPr>
          <w:rFonts w:ascii="Arial" w:hAnsi="Arial" w:cs="Arial"/>
          <w:color w:val="55A541"/>
          <w:kern w:val="2"/>
          <w:sz w:val="20"/>
        </w:rPr>
        <w:t>Table 10.</w:t>
      </w:r>
      <w:proofErr w:type="gramEnd"/>
      <w:r>
        <w:rPr>
          <w:rFonts w:ascii="Arial" w:hAnsi="Arial" w:cs="Arial"/>
          <w:color w:val="55A541"/>
          <w:kern w:val="2"/>
          <w:sz w:val="20"/>
        </w:rPr>
        <w:t xml:space="preserve"> </w:t>
      </w:r>
      <w:proofErr w:type="spellStart"/>
      <w:r>
        <w:rPr>
          <w:rFonts w:ascii="Arial" w:hAnsi="Arial" w:cs="Arial"/>
          <w:color w:val="55A541"/>
          <w:kern w:val="2"/>
          <w:sz w:val="20"/>
        </w:rPr>
        <w:t>Kupsch</w:t>
      </w:r>
      <w:proofErr w:type="spellEnd"/>
      <w:r>
        <w:rPr>
          <w:rFonts w:ascii="Arial" w:hAnsi="Arial" w:cs="Arial"/>
          <w:color w:val="55A541"/>
          <w:kern w:val="2"/>
          <w:sz w:val="20"/>
        </w:rPr>
        <w:t xml:space="preserve"> harvest data and Nitrogen use efficiency </w:t>
      </w:r>
    </w:p>
    <w:p w:rsidR="00A113F4" w:rsidRDefault="00A113F4" w:rsidP="00A113F4">
      <w:pPr>
        <w:rPr>
          <w:rFonts w:ascii="Arial Narrow" w:hAnsi="Arial Narrow"/>
          <w:b/>
          <w:sz w:val="18"/>
        </w:rPr>
      </w:pP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5"/>
        <w:gridCol w:w="851"/>
        <w:gridCol w:w="1134"/>
        <w:gridCol w:w="1134"/>
        <w:gridCol w:w="1277"/>
        <w:gridCol w:w="992"/>
        <w:gridCol w:w="993"/>
        <w:gridCol w:w="1186"/>
        <w:gridCol w:w="843"/>
      </w:tblGrid>
      <w:tr w:rsidR="00A113F4" w:rsidTr="00A113F4">
        <w:trPr>
          <w:trHeight w:val="660"/>
        </w:trPr>
        <w:tc>
          <w:tcPr>
            <w:tcW w:w="1413"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Treatment</w:t>
            </w:r>
          </w:p>
        </w:tc>
        <w:tc>
          <w:tcPr>
            <w:tcW w:w="850"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Yield </w:t>
            </w:r>
            <w:r>
              <w:rPr>
                <w:color w:val="FFFFFF"/>
                <w:sz w:val="17"/>
              </w:rPr>
              <w:br/>
            </w:r>
            <w:r>
              <w:rPr>
                <w:rFonts w:ascii="Arial Bold" w:hAnsi="Arial Bold" w:hint="cs"/>
                <w:color w:val="FFFFFF"/>
                <w:sz w:val="17"/>
              </w:rPr>
              <w:t>t/ha</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Protein </w:t>
            </w:r>
            <w:r>
              <w:rPr>
                <w:rFonts w:ascii="Arial Bold" w:hAnsi="Arial Bold" w:hint="cs"/>
                <w:color w:val="FFFFFF"/>
                <w:sz w:val="17"/>
              </w:rPr>
              <w:br/>
              <w:t>%</w:t>
            </w:r>
          </w:p>
        </w:tc>
        <w:tc>
          <w:tcPr>
            <w:tcW w:w="1134"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Weight </w:t>
            </w:r>
            <w:r>
              <w:rPr>
                <w:rFonts w:ascii="Arial Bold" w:hAnsi="Arial Bold" w:hint="cs"/>
                <w:color w:val="FFFFFF"/>
                <w:sz w:val="17"/>
              </w:rPr>
              <w:br/>
              <w:t>kg/hl</w:t>
            </w:r>
          </w:p>
        </w:tc>
        <w:tc>
          <w:tcPr>
            <w:tcW w:w="1276"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color w:val="FFFFFF"/>
                <w:sz w:val="17"/>
              </w:rPr>
            </w:pPr>
            <w:r>
              <w:rPr>
                <w:rFonts w:ascii="Arial Bold" w:hAnsi="Arial Bold" w:hint="cs"/>
                <w:color w:val="FFFFFF"/>
                <w:sz w:val="17"/>
              </w:rPr>
              <w:t xml:space="preserve">Screenings </w:t>
            </w:r>
            <w:r>
              <w:rPr>
                <w:color w:val="FFFFFF"/>
                <w:sz w:val="17"/>
              </w:rPr>
              <w:br/>
            </w:r>
            <w:r>
              <w:rPr>
                <w:rFonts w:ascii="Arial Bold" w:hAnsi="Arial Bold" w:hint="cs"/>
                <w:color w:val="FFFFFF"/>
                <w:sz w:val="17"/>
              </w:rPr>
              <w:t>%</w:t>
            </w:r>
          </w:p>
        </w:tc>
        <w:tc>
          <w:tcPr>
            <w:tcW w:w="992"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Returns</w:t>
            </w:r>
          </w:p>
          <w:p w:rsidR="00A113F4" w:rsidRDefault="00A113F4">
            <w:pPr>
              <w:jc w:val="center"/>
              <w:rPr>
                <w:rFonts w:ascii="Arial Narrow" w:hAnsi="Arial Narrow"/>
                <w:color w:val="FFFFFF"/>
                <w:sz w:val="17"/>
              </w:rPr>
            </w:pPr>
            <w:r>
              <w:rPr>
                <w:rFonts w:ascii="Arial Bold" w:hAnsi="Arial Bold" w:hint="cs"/>
                <w:color w:val="FFFFFF"/>
                <w:sz w:val="17"/>
              </w:rPr>
              <w:t>$/ha</w:t>
            </w:r>
          </w:p>
        </w:tc>
        <w:tc>
          <w:tcPr>
            <w:tcW w:w="993"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w:hAnsi="Arial" w:cs="Arial"/>
                <w:b/>
                <w:color w:val="FFFFFF" w:themeColor="background1"/>
                <w:sz w:val="16"/>
                <w:szCs w:val="16"/>
              </w:rPr>
              <w:t>Returns – N Cost $/ha</w:t>
            </w:r>
          </w:p>
        </w:tc>
        <w:tc>
          <w:tcPr>
            <w:tcW w:w="1186"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 xml:space="preserve">Recovery of </w:t>
            </w:r>
            <w:proofErr w:type="spellStart"/>
            <w:r>
              <w:rPr>
                <w:rFonts w:ascii="Arial Bold" w:hAnsi="Arial Bold" w:hint="cs"/>
                <w:color w:val="FFFFFF"/>
                <w:sz w:val="17"/>
              </w:rPr>
              <w:t>Fertiliser</w:t>
            </w:r>
            <w:proofErr w:type="spellEnd"/>
            <w:r>
              <w:rPr>
                <w:rFonts w:ascii="Arial Bold" w:hAnsi="Arial Bold" w:hint="cs"/>
                <w:color w:val="FFFFFF"/>
                <w:sz w:val="17"/>
              </w:rPr>
              <w:t xml:space="preserve"> N (%)</w:t>
            </w:r>
          </w:p>
        </w:tc>
        <w:tc>
          <w:tcPr>
            <w:tcW w:w="843" w:type="dxa"/>
            <w:tcBorders>
              <w:top w:val="single" w:sz="4" w:space="0" w:color="auto"/>
              <w:left w:val="single" w:sz="4" w:space="0" w:color="auto"/>
              <w:bottom w:val="single" w:sz="4" w:space="0" w:color="auto"/>
              <w:right w:val="single" w:sz="4" w:space="0" w:color="auto"/>
            </w:tcBorders>
            <w:shd w:val="clear" w:color="auto" w:fill="56A541"/>
            <w:vAlign w:val="center"/>
            <w:hideMark/>
          </w:tcPr>
          <w:p w:rsidR="00A113F4" w:rsidRDefault="00A113F4">
            <w:pPr>
              <w:jc w:val="center"/>
              <w:rPr>
                <w:rFonts w:ascii="Arial Bold" w:hAnsi="Arial Bold"/>
                <w:color w:val="FFFFFF"/>
                <w:sz w:val="17"/>
              </w:rPr>
            </w:pPr>
            <w:r>
              <w:rPr>
                <w:rFonts w:ascii="Arial Bold" w:hAnsi="Arial Bold" w:hint="cs"/>
                <w:color w:val="FFFFFF"/>
                <w:sz w:val="17"/>
              </w:rPr>
              <w:t>PNB (N)</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rFonts w:ascii="Arial Narrow" w:hAnsi="Arial Narrow"/>
                <w:b/>
                <w:color w:val="000000"/>
                <w:sz w:val="17"/>
                <w:szCs w:val="17"/>
              </w:rPr>
            </w:pPr>
            <w:r>
              <w:rPr>
                <w:b/>
                <w:color w:val="000000"/>
                <w:sz w:val="17"/>
                <w:szCs w:val="17"/>
              </w:rPr>
              <w:t>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11.37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75.43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4.74</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AGP1 $423</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$423</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20N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75.77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4.84</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AGP1 $479</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$454</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19.46</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0.17</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40N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1.81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5.18</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AGP1 $493</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$442</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12.46</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0.09</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lastRenderedPageBreak/>
              <w:t>60N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76.33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H2 $560</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$482</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11.95</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0.06</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80N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75.3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4.36</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AGP1 $516</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$414</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8.75</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0.05</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100N</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73.97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4.87</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AUH2 $491</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$364</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6.00</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0.04</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P Value</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0.117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0.018</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bCs/>
                <w:color w:val="000000"/>
                <w:sz w:val="17"/>
                <w:szCs w:val="17"/>
              </w:rPr>
            </w:pPr>
            <w:r>
              <w:rPr>
                <w:b/>
                <w:bCs/>
                <w:color w:val="000000"/>
                <w:sz w:val="17"/>
                <w:szCs w:val="17"/>
              </w:rPr>
              <w:t>CV%</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0.168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1.638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0.609</w:t>
            </w:r>
          </w:p>
        </w:tc>
        <w:tc>
          <w:tcPr>
            <w:tcW w:w="992"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 </w:t>
            </w:r>
          </w:p>
        </w:tc>
      </w:tr>
      <w:tr w:rsidR="00A113F4" w:rsidTr="00A113F4">
        <w:tc>
          <w:tcPr>
            <w:tcW w:w="1413" w:type="dxa"/>
            <w:tcBorders>
              <w:top w:val="single" w:sz="4" w:space="0" w:color="auto"/>
              <w:left w:val="single" w:sz="4" w:space="0" w:color="auto"/>
              <w:bottom w:val="single" w:sz="4" w:space="0" w:color="auto"/>
              <w:right w:val="single" w:sz="4" w:space="0" w:color="auto"/>
            </w:tcBorders>
            <w:vAlign w:val="center"/>
            <w:hideMark/>
          </w:tcPr>
          <w:p w:rsidR="00A113F4" w:rsidRDefault="00A113F4">
            <w:pPr>
              <w:rPr>
                <w:b/>
                <w:sz w:val="17"/>
                <w:szCs w:val="17"/>
              </w:rPr>
            </w:pPr>
            <w:proofErr w:type="spellStart"/>
            <w:r>
              <w:rPr>
                <w:b/>
                <w:sz w:val="17"/>
                <w:szCs w:val="17"/>
              </w:rPr>
              <w:t>l.s.d</w:t>
            </w:r>
            <w:proofErr w:type="spellEnd"/>
            <w:r>
              <w:rPr>
                <w:b/>
                <w:sz w:val="17"/>
                <w:szCs w:val="17"/>
              </w:rPr>
              <w:t xml:space="preserve"> 5%</w:t>
            </w:r>
          </w:p>
        </w:tc>
        <w:tc>
          <w:tcPr>
            <w:tcW w:w="850"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0.5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jc w:val="center"/>
              <w:rPr>
                <w:b/>
                <w:color w:val="000000"/>
                <w:sz w:val="17"/>
                <w:szCs w:val="17"/>
              </w:rPr>
            </w:pPr>
            <w:r>
              <w:rPr>
                <w:b/>
                <w:color w:val="000000"/>
                <w:sz w:val="17"/>
                <w:szCs w:val="17"/>
              </w:rPr>
              <w:t>7.4</w:t>
            </w:r>
          </w:p>
        </w:tc>
        <w:tc>
          <w:tcPr>
            <w:tcW w:w="992" w:type="dxa"/>
            <w:tcBorders>
              <w:top w:val="single" w:sz="4" w:space="0" w:color="auto"/>
              <w:left w:val="single" w:sz="4" w:space="0" w:color="auto"/>
              <w:bottom w:val="single" w:sz="4" w:space="0" w:color="auto"/>
              <w:right w:val="single" w:sz="4" w:space="0" w:color="auto"/>
            </w:tcBorders>
            <w:vAlign w:val="bottom"/>
          </w:tcPr>
          <w:p w:rsidR="00A113F4" w:rsidRDefault="00A113F4">
            <w:pPr>
              <w:jc w:val="center"/>
              <w:rPr>
                <w:b/>
                <w:color w:val="000000"/>
                <w:sz w:val="17"/>
                <w:szCs w:val="17"/>
              </w:rPr>
            </w:pPr>
          </w:p>
        </w:tc>
        <w:tc>
          <w:tcPr>
            <w:tcW w:w="993" w:type="dxa"/>
            <w:tcBorders>
              <w:top w:val="single" w:sz="4" w:space="0" w:color="auto"/>
              <w:left w:val="single" w:sz="4" w:space="0" w:color="auto"/>
              <w:bottom w:val="single" w:sz="4" w:space="0" w:color="auto"/>
              <w:right w:val="single" w:sz="4" w:space="0" w:color="auto"/>
            </w:tcBorders>
            <w:vAlign w:val="bottom"/>
          </w:tcPr>
          <w:p w:rsidR="00A113F4" w:rsidRDefault="00A113F4">
            <w:pPr>
              <w:jc w:val="right"/>
              <w:rPr>
                <w:b/>
                <w:color w:val="000000"/>
                <w:sz w:val="17"/>
                <w:szCs w:val="17"/>
              </w:rPr>
            </w:pPr>
          </w:p>
        </w:tc>
        <w:tc>
          <w:tcPr>
            <w:tcW w:w="1186"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c>
          <w:tcPr>
            <w:tcW w:w="843" w:type="dxa"/>
            <w:tcBorders>
              <w:top w:val="single" w:sz="4" w:space="0" w:color="auto"/>
              <w:left w:val="single" w:sz="4" w:space="0" w:color="auto"/>
              <w:bottom w:val="single" w:sz="4" w:space="0" w:color="auto"/>
              <w:right w:val="single" w:sz="4" w:space="0" w:color="auto"/>
            </w:tcBorders>
            <w:vAlign w:val="bottom"/>
            <w:hideMark/>
          </w:tcPr>
          <w:p w:rsidR="00A113F4" w:rsidRDefault="00A113F4">
            <w:pPr>
              <w:rPr>
                <w:b/>
                <w:color w:val="000000"/>
                <w:sz w:val="17"/>
                <w:szCs w:val="17"/>
              </w:rPr>
            </w:pPr>
            <w:r>
              <w:rPr>
                <w:b/>
                <w:color w:val="000000"/>
                <w:sz w:val="17"/>
                <w:szCs w:val="17"/>
              </w:rPr>
              <w:t> </w:t>
            </w:r>
          </w:p>
        </w:tc>
      </w:tr>
    </w:tbl>
    <w:p w:rsidR="00A113F4" w:rsidRDefault="00A113F4" w:rsidP="00A113F4">
      <w:pPr>
        <w:spacing w:before="120"/>
        <w:rPr>
          <w:rFonts w:ascii="Arial" w:hAnsi="Arial"/>
          <w:sz w:val="15"/>
          <w:lang w:eastAsia="en-US"/>
        </w:rPr>
      </w:pPr>
      <w:r>
        <w:rPr>
          <w:b/>
          <w:sz w:val="18"/>
        </w:rPr>
        <w:t xml:space="preserve"> </w:t>
      </w:r>
      <w:r>
        <w:rPr>
          <w:rFonts w:ascii="Arial" w:hAnsi="Arial"/>
          <w:b/>
          <w:sz w:val="15"/>
        </w:rPr>
        <w:t>Price Notes:</w:t>
      </w:r>
      <w:r>
        <w:rPr>
          <w:rFonts w:ascii="Arial" w:hAnsi="Arial"/>
          <w:sz w:val="15"/>
        </w:rPr>
        <w:t xml:space="preserve"> All prices net delivered </w:t>
      </w:r>
      <w:proofErr w:type="spellStart"/>
      <w:r>
        <w:rPr>
          <w:rFonts w:ascii="Arial" w:hAnsi="Arial"/>
          <w:sz w:val="15"/>
        </w:rPr>
        <w:t>Geraldton</w:t>
      </w:r>
      <w:proofErr w:type="spellEnd"/>
      <w:r>
        <w:rPr>
          <w:rFonts w:ascii="Arial" w:hAnsi="Arial"/>
          <w:sz w:val="15"/>
        </w:rPr>
        <w:t xml:space="preserve"> and GST Exclusive</w:t>
      </w:r>
    </w:p>
    <w:p w:rsidR="00A113F4" w:rsidRDefault="00A113F4" w:rsidP="00A113F4">
      <w:pPr>
        <w:rPr>
          <w:rFonts w:ascii="Arial" w:hAnsi="Arial"/>
          <w:sz w:val="15"/>
        </w:rPr>
      </w:pPr>
      <w:r>
        <w:rPr>
          <w:rFonts w:ascii="Arial" w:hAnsi="Arial"/>
          <w:sz w:val="15"/>
        </w:rPr>
        <w:t xml:space="preserve">Recovery of </w:t>
      </w:r>
      <w:proofErr w:type="spellStart"/>
      <w:r>
        <w:rPr>
          <w:rFonts w:ascii="Arial" w:hAnsi="Arial"/>
          <w:sz w:val="15"/>
        </w:rPr>
        <w:t>Fertiliser</w:t>
      </w:r>
      <w:proofErr w:type="spellEnd"/>
      <w:r>
        <w:rPr>
          <w:rFonts w:ascii="Arial" w:hAnsi="Arial"/>
          <w:sz w:val="15"/>
        </w:rPr>
        <w:t xml:space="preserve"> N (%): A measure of the % of Nitrogen recovered from additional fertilizer, 40 – 60% recovery is ideal</w:t>
      </w:r>
    </w:p>
    <w:p w:rsidR="00A113F4" w:rsidRDefault="00A113F4" w:rsidP="00A113F4">
      <w:pPr>
        <w:rPr>
          <w:rFonts w:ascii="Arial" w:hAnsi="Arial"/>
          <w:sz w:val="15"/>
        </w:rPr>
      </w:pPr>
      <w:r>
        <w:rPr>
          <w:rFonts w:ascii="Arial" w:hAnsi="Arial"/>
          <w:sz w:val="15"/>
        </w:rPr>
        <w:t>PNB (N): Removal to use ratio – quantifies the amount of N being removed in the produce relative to the amount supplied. A PNB less than 0.5, indicates that more N is being applied than is being removed. When PNB is above 1.0, more N is being removed than is being supplied.</w:t>
      </w:r>
    </w:p>
    <w:p w:rsidR="00A113F4" w:rsidRDefault="00A113F4" w:rsidP="00AD7B7C">
      <w:pPr>
        <w:spacing w:before="100"/>
        <w:rPr>
          <w:rFonts w:ascii="Arial Bold" w:hAnsi="Arial Bold"/>
          <w:color w:val="55A541"/>
          <w:sz w:val="20"/>
        </w:rPr>
      </w:pPr>
    </w:p>
    <w:p w:rsidR="00AD7B7C" w:rsidRDefault="00AD7B7C" w:rsidP="00AD7B7C">
      <w:pPr>
        <w:spacing w:before="100"/>
        <w:rPr>
          <w:rFonts w:ascii="Arial Bold" w:hAnsi="Arial Bold"/>
          <w:color w:val="55A541"/>
          <w:sz w:val="20"/>
        </w:rPr>
      </w:pPr>
      <w:r>
        <w:rPr>
          <w:rFonts w:ascii="Arial Bold" w:hAnsi="Arial Bold" w:hint="cs"/>
          <w:color w:val="55A541"/>
          <w:sz w:val="20"/>
        </w:rPr>
        <w:t>Comments:</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The trial </w:t>
      </w:r>
      <w:r w:rsidR="00784259">
        <w:rPr>
          <w:rFonts w:ascii="Arial" w:hAnsi="Arial" w:cs="Arial"/>
          <w:sz w:val="20"/>
        </w:rPr>
        <w:t xml:space="preserve">component of the project </w:t>
      </w:r>
      <w:r>
        <w:rPr>
          <w:rFonts w:ascii="Arial" w:hAnsi="Arial" w:cs="Arial"/>
          <w:sz w:val="20"/>
        </w:rPr>
        <w:t xml:space="preserve">was set up to develop a nitrogen response curve with rates from 0 units to 100 units of applied N.  Well below average rainfall (decile 1) at all sites in 2015 resulted in soil moisture, rather than nitrogen supply, being the major limitation to grain yield at each site. </w:t>
      </w:r>
    </w:p>
    <w:p w:rsidR="00AD7B7C" w:rsidRDefault="00AD7B7C" w:rsidP="00AD7B7C">
      <w:pPr>
        <w:numPr>
          <w:ilvl w:val="0"/>
          <w:numId w:val="7"/>
        </w:numPr>
        <w:spacing w:before="100" w:after="0"/>
        <w:rPr>
          <w:rFonts w:ascii="Arial" w:hAnsi="Arial" w:cs="Arial"/>
          <w:sz w:val="20"/>
        </w:rPr>
      </w:pPr>
      <w:r>
        <w:rPr>
          <w:rFonts w:ascii="Arial" w:hAnsi="Arial" w:cs="Arial"/>
          <w:sz w:val="20"/>
        </w:rPr>
        <w:t>There was very little response to applied nitrogen. The exception was the 20 units of N treatment at Duane’s with the largest recovery percentage of 41%. From the PNB calculation of nutrient use efficiency, at each site more N was applied than was removed by the crop.</w:t>
      </w:r>
    </w:p>
    <w:p w:rsidR="00AD7B7C" w:rsidRDefault="00AD7B7C" w:rsidP="00AD7B7C">
      <w:pPr>
        <w:numPr>
          <w:ilvl w:val="0"/>
          <w:numId w:val="7"/>
        </w:numPr>
        <w:spacing w:before="100" w:after="0"/>
        <w:rPr>
          <w:rFonts w:ascii="Arial" w:hAnsi="Arial" w:cs="Arial"/>
          <w:sz w:val="20"/>
        </w:rPr>
      </w:pPr>
      <w:r>
        <w:rPr>
          <w:rFonts w:ascii="Arial" w:hAnsi="Arial" w:cs="Arial"/>
          <w:sz w:val="20"/>
        </w:rPr>
        <w:t>The red loamy earth at Holmes’s had the greatest plant available water capacity for wheat plant roots, the biggest soil water bucket.</w:t>
      </w:r>
    </w:p>
    <w:p w:rsidR="00AD7B7C" w:rsidRDefault="00AD7B7C" w:rsidP="00AD7B7C">
      <w:pPr>
        <w:numPr>
          <w:ilvl w:val="0"/>
          <w:numId w:val="7"/>
        </w:numPr>
        <w:spacing w:before="100" w:after="0"/>
        <w:rPr>
          <w:rFonts w:ascii="Arial" w:hAnsi="Arial" w:cs="Arial"/>
          <w:sz w:val="20"/>
        </w:rPr>
      </w:pPr>
      <w:proofErr w:type="spellStart"/>
      <w:proofErr w:type="gramStart"/>
      <w:r>
        <w:rPr>
          <w:rFonts w:ascii="Arial" w:hAnsi="Arial" w:cs="Arial"/>
          <w:sz w:val="20"/>
        </w:rPr>
        <w:t>iPaddock</w:t>
      </w:r>
      <w:proofErr w:type="spellEnd"/>
      <w:proofErr w:type="gramEnd"/>
      <w:r>
        <w:rPr>
          <w:rFonts w:ascii="Arial" w:hAnsi="Arial" w:cs="Arial"/>
          <w:sz w:val="20"/>
        </w:rPr>
        <w:t xml:space="preserve"> yield looks at long term water use efficacy and uses a line of best fit analysis to predict yield based on rainfall received during the season at a specific time within the season . It is a comparison of previously achieved yields with a range of soil moisture levels at the same time within the season. It predicts yield based on actual farmer / paddock performance taking into account current management, soil constraints and rainfall patterns. The more historical yield and rainfall information entered into the model, the greater the accuracy will be. Essentially, past performance is utilized to predict the future yield estimates and in this project </w:t>
      </w:r>
      <w:proofErr w:type="spellStart"/>
      <w:r w:rsidR="00784259">
        <w:rPr>
          <w:rFonts w:ascii="Arial" w:hAnsi="Arial" w:cs="Arial"/>
          <w:sz w:val="20"/>
        </w:rPr>
        <w:t>iPaddock</w:t>
      </w:r>
      <w:proofErr w:type="spellEnd"/>
      <w:r w:rsidR="00784259">
        <w:rPr>
          <w:rFonts w:ascii="Arial" w:hAnsi="Arial" w:cs="Arial"/>
          <w:sz w:val="20"/>
        </w:rPr>
        <w:t xml:space="preserve"> yield </w:t>
      </w:r>
      <w:r>
        <w:rPr>
          <w:rFonts w:ascii="Arial" w:hAnsi="Arial" w:cs="Arial"/>
          <w:sz w:val="20"/>
        </w:rPr>
        <w:t xml:space="preserve">has shown to have the least variation of all models between actual </w:t>
      </w:r>
      <w:r w:rsidR="00FE485E">
        <w:rPr>
          <w:rFonts w:ascii="Arial" w:hAnsi="Arial" w:cs="Arial"/>
          <w:sz w:val="20"/>
        </w:rPr>
        <w:t>yields</w:t>
      </w:r>
      <w:r>
        <w:rPr>
          <w:rFonts w:ascii="Arial" w:hAnsi="Arial" w:cs="Arial"/>
          <w:sz w:val="20"/>
        </w:rPr>
        <w:t xml:space="preserve"> achieved in the paddock.</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The in season nitrogen recommendations indicated that there was adequate soil N to achieve the following yields – </w:t>
      </w:r>
      <w:proofErr w:type="spellStart"/>
      <w:r>
        <w:rPr>
          <w:rFonts w:ascii="Arial" w:hAnsi="Arial" w:cs="Arial"/>
          <w:sz w:val="20"/>
        </w:rPr>
        <w:t>Kupsch</w:t>
      </w:r>
      <w:proofErr w:type="spellEnd"/>
      <w:r>
        <w:rPr>
          <w:rFonts w:ascii="Arial" w:hAnsi="Arial" w:cs="Arial"/>
          <w:sz w:val="20"/>
        </w:rPr>
        <w:t xml:space="preserve"> – 1.6t/ha, Holmes 1.3t/ha, Duane 1.7t/ha</w:t>
      </w:r>
      <w:r w:rsidR="00784259">
        <w:rPr>
          <w:rFonts w:ascii="Arial" w:hAnsi="Arial" w:cs="Arial"/>
          <w:sz w:val="20"/>
        </w:rPr>
        <w:t xml:space="preserve"> in 2015</w:t>
      </w:r>
      <w:r>
        <w:rPr>
          <w:rFonts w:ascii="Arial" w:hAnsi="Arial" w:cs="Arial"/>
          <w:sz w:val="20"/>
        </w:rPr>
        <w:t>.</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The </w:t>
      </w:r>
      <w:proofErr w:type="spellStart"/>
      <w:r>
        <w:rPr>
          <w:rFonts w:ascii="Arial" w:hAnsi="Arial" w:cs="Arial"/>
          <w:sz w:val="20"/>
        </w:rPr>
        <w:t>Equii</w:t>
      </w:r>
      <w:proofErr w:type="spellEnd"/>
      <w:r>
        <w:rPr>
          <w:rFonts w:ascii="Arial" w:hAnsi="Arial" w:cs="Arial"/>
          <w:sz w:val="20"/>
        </w:rPr>
        <w:t xml:space="preserve"> soil test model utilized within this project indicated that there would be no economic benefit from applied nitrogen until the yield at each site exceeded the stated figures above.</w:t>
      </w:r>
    </w:p>
    <w:p w:rsidR="00AD7B7C" w:rsidRDefault="00AD7B7C" w:rsidP="00AD7B7C">
      <w:pPr>
        <w:numPr>
          <w:ilvl w:val="0"/>
          <w:numId w:val="7"/>
        </w:numPr>
        <w:spacing w:before="100" w:after="0"/>
        <w:rPr>
          <w:rFonts w:ascii="Arial" w:hAnsi="Arial" w:cs="Arial"/>
          <w:sz w:val="20"/>
        </w:rPr>
      </w:pPr>
      <w:r>
        <w:rPr>
          <w:rFonts w:ascii="Arial" w:hAnsi="Arial" w:cs="Arial"/>
          <w:sz w:val="20"/>
        </w:rPr>
        <w:t>The nitrogen recommendation graph generated pre sowing</w:t>
      </w:r>
      <w:r w:rsidR="00180633">
        <w:rPr>
          <w:rFonts w:ascii="Arial" w:hAnsi="Arial" w:cs="Arial"/>
          <w:sz w:val="20"/>
        </w:rPr>
        <w:t xml:space="preserve"> </w:t>
      </w:r>
      <w:r>
        <w:rPr>
          <w:rFonts w:ascii="Arial" w:hAnsi="Arial" w:cs="Arial"/>
          <w:sz w:val="20"/>
        </w:rPr>
        <w:t xml:space="preserve">indicated steep responses to applied nitrogen but only if the yield was to exceed the 0 N </w:t>
      </w:r>
      <w:proofErr w:type="gramStart"/>
      <w:r>
        <w:rPr>
          <w:rFonts w:ascii="Arial" w:hAnsi="Arial" w:cs="Arial"/>
          <w:sz w:val="20"/>
        </w:rPr>
        <w:t>estimate</w:t>
      </w:r>
      <w:proofErr w:type="gramEnd"/>
      <w:r>
        <w:rPr>
          <w:rFonts w:ascii="Arial" w:hAnsi="Arial" w:cs="Arial"/>
          <w:sz w:val="20"/>
        </w:rPr>
        <w:t>. Note that the Duane site had 19 units of N applied prior to sowing trial.</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At the time of the post Nitrogen application the following yields were predicted </w:t>
      </w:r>
      <w:proofErr w:type="spellStart"/>
      <w:r>
        <w:rPr>
          <w:rFonts w:ascii="Arial" w:hAnsi="Arial" w:cs="Arial"/>
          <w:sz w:val="20"/>
        </w:rPr>
        <w:t>Kupsch</w:t>
      </w:r>
      <w:proofErr w:type="spellEnd"/>
      <w:r>
        <w:rPr>
          <w:rFonts w:ascii="Arial" w:hAnsi="Arial" w:cs="Arial"/>
          <w:sz w:val="20"/>
        </w:rPr>
        <w:t xml:space="preserve"> – 2.7T/ha, Holmes 2.0T/Ha &amp; Duane 2.5T/ha</w:t>
      </w:r>
    </w:p>
    <w:p w:rsidR="00AD7B7C" w:rsidRDefault="00AD7B7C" w:rsidP="00AD7B7C">
      <w:pPr>
        <w:numPr>
          <w:ilvl w:val="0"/>
          <w:numId w:val="7"/>
        </w:numPr>
        <w:spacing w:before="100" w:after="0"/>
        <w:rPr>
          <w:rFonts w:ascii="Arial" w:hAnsi="Arial" w:cs="Arial"/>
          <w:sz w:val="20"/>
        </w:rPr>
      </w:pPr>
      <w:r>
        <w:rPr>
          <w:rFonts w:ascii="Arial" w:hAnsi="Arial" w:cs="Arial"/>
          <w:sz w:val="20"/>
        </w:rPr>
        <w:t>Modeled Nitrogen recommendation</w:t>
      </w:r>
      <w:r w:rsidR="00180633">
        <w:rPr>
          <w:rFonts w:ascii="Arial" w:hAnsi="Arial" w:cs="Arial"/>
          <w:sz w:val="20"/>
        </w:rPr>
        <w:t>s</w:t>
      </w:r>
      <w:r>
        <w:rPr>
          <w:rFonts w:ascii="Arial" w:hAnsi="Arial" w:cs="Arial"/>
          <w:sz w:val="20"/>
        </w:rPr>
        <w:t xml:space="preserve"> for the predicted yield on July 3</w:t>
      </w:r>
      <w:r>
        <w:rPr>
          <w:rFonts w:ascii="Arial" w:hAnsi="Arial" w:cs="Arial"/>
          <w:sz w:val="20"/>
          <w:vertAlign w:val="superscript"/>
        </w:rPr>
        <w:t>rd</w:t>
      </w:r>
      <w:r>
        <w:rPr>
          <w:rFonts w:ascii="Arial" w:hAnsi="Arial" w:cs="Arial"/>
          <w:sz w:val="20"/>
        </w:rPr>
        <w:t xml:space="preserve"> at the time when top up post emergent nitrogen would be applied was - </w:t>
      </w:r>
      <w:proofErr w:type="spellStart"/>
      <w:r>
        <w:rPr>
          <w:rFonts w:ascii="Arial" w:hAnsi="Arial" w:cs="Arial"/>
          <w:sz w:val="20"/>
        </w:rPr>
        <w:t>Kupsch</w:t>
      </w:r>
      <w:proofErr w:type="spellEnd"/>
      <w:r>
        <w:rPr>
          <w:rFonts w:ascii="Arial" w:hAnsi="Arial" w:cs="Arial"/>
          <w:sz w:val="20"/>
        </w:rPr>
        <w:t xml:space="preserve"> 45 units, Holmes 35 units, Duane 55 units. </w:t>
      </w:r>
    </w:p>
    <w:p w:rsidR="00AD7B7C" w:rsidRDefault="00AD7B7C" w:rsidP="00AD7B7C">
      <w:pPr>
        <w:numPr>
          <w:ilvl w:val="0"/>
          <w:numId w:val="7"/>
        </w:numPr>
        <w:spacing w:before="100" w:after="0"/>
        <w:rPr>
          <w:rFonts w:ascii="Arial" w:hAnsi="Arial" w:cs="Arial"/>
          <w:sz w:val="20"/>
        </w:rPr>
      </w:pPr>
      <w:r>
        <w:rPr>
          <w:rFonts w:ascii="Arial" w:hAnsi="Arial" w:cs="Arial"/>
          <w:sz w:val="20"/>
        </w:rPr>
        <w:t>The most economic rate of Nitrogen to apply at the Duane site was 20 units producing a net return of $1003/ ha</w:t>
      </w:r>
      <w:r w:rsidR="00180633">
        <w:rPr>
          <w:rFonts w:ascii="Arial" w:hAnsi="Arial" w:cs="Arial"/>
          <w:sz w:val="20"/>
        </w:rPr>
        <w:t>. N</w:t>
      </w:r>
      <w:r>
        <w:rPr>
          <w:rFonts w:ascii="Arial" w:hAnsi="Arial" w:cs="Arial"/>
          <w:sz w:val="20"/>
        </w:rPr>
        <w:t xml:space="preserve">ote that this site had 19units of N applied pre sowing across all treatments so the 20 units was actually 40 units of applied N which the fertilizer model recommended to produce 2.2 T/Ha, the final yield was 3.4T/Ha. At this site the additional 1.2T/ha yield came from the 54 units of soil N identified in the profile down to 80cm with the pre sowing soil test. This shows the importance of deep soil Nitrogen testing to identify how much deep soil N is likely to be available pre sowing and then adjusting the in season nitrogen recommendations accordingly.  Because the exact rooting depth and amount of soil N that can </w:t>
      </w:r>
      <w:r>
        <w:rPr>
          <w:rFonts w:ascii="Arial" w:hAnsi="Arial" w:cs="Arial"/>
          <w:sz w:val="20"/>
        </w:rPr>
        <w:lastRenderedPageBreak/>
        <w:t xml:space="preserve">be accessed is not always known, an estimate of the amount of soil N that can be utilized is required, the amount of which will vary from season to season depending on the rainfall patterns. </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At the Holmes site 20 units of applied N produced a partial GM of $634/Ha, whilst increasing the applied N to 40 units </w:t>
      </w:r>
      <w:r w:rsidR="00180633">
        <w:rPr>
          <w:rFonts w:ascii="Arial" w:hAnsi="Arial" w:cs="Arial"/>
          <w:sz w:val="20"/>
        </w:rPr>
        <w:t xml:space="preserve">dropped </w:t>
      </w:r>
      <w:r>
        <w:rPr>
          <w:rFonts w:ascii="Arial" w:hAnsi="Arial" w:cs="Arial"/>
          <w:sz w:val="20"/>
        </w:rPr>
        <w:t xml:space="preserve">the GM to $606/Ha as there was no yield increase above 20 units of applied N at this site. </w:t>
      </w:r>
      <w:r w:rsidR="00180633">
        <w:rPr>
          <w:rFonts w:ascii="Arial" w:hAnsi="Arial" w:cs="Arial"/>
          <w:sz w:val="20"/>
        </w:rPr>
        <w:t xml:space="preserve">At this site </w:t>
      </w:r>
      <w:r>
        <w:rPr>
          <w:rFonts w:ascii="Arial" w:hAnsi="Arial" w:cs="Arial"/>
          <w:sz w:val="20"/>
        </w:rPr>
        <w:t>52 units of soil N was identified in the top 80cm at sowing restricting the response to applied N with the decile 1 rainfall and very dry hot finish to the season.</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60 units of applied N was the most profitable treatment at the </w:t>
      </w:r>
      <w:proofErr w:type="spellStart"/>
      <w:r>
        <w:rPr>
          <w:rFonts w:ascii="Arial" w:hAnsi="Arial" w:cs="Arial"/>
          <w:sz w:val="20"/>
        </w:rPr>
        <w:t>Kupsch</w:t>
      </w:r>
      <w:proofErr w:type="spellEnd"/>
      <w:r>
        <w:rPr>
          <w:rFonts w:ascii="Arial" w:hAnsi="Arial" w:cs="Arial"/>
          <w:sz w:val="20"/>
        </w:rPr>
        <w:t xml:space="preserve"> site returning a GM of $482/ ha with a yield of 1.86T/ha. The 40 units of N treatment resulted in a very similar yield </w:t>
      </w:r>
      <w:r w:rsidR="00180633">
        <w:rPr>
          <w:rFonts w:ascii="Arial" w:hAnsi="Arial" w:cs="Arial"/>
          <w:sz w:val="20"/>
        </w:rPr>
        <w:t xml:space="preserve">to the 60 units of N treatment but </w:t>
      </w:r>
      <w:proofErr w:type="gramStart"/>
      <w:r>
        <w:rPr>
          <w:rFonts w:ascii="Arial" w:hAnsi="Arial" w:cs="Arial"/>
          <w:sz w:val="20"/>
        </w:rPr>
        <w:t>was</w:t>
      </w:r>
      <w:proofErr w:type="gramEnd"/>
      <w:r>
        <w:rPr>
          <w:rFonts w:ascii="Arial" w:hAnsi="Arial" w:cs="Arial"/>
          <w:sz w:val="20"/>
        </w:rPr>
        <w:t xml:space="preserve"> downgraded to GP due to high screenings and low protein thus reducing final GM.</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Maximum N recovery was achieved at 20 units at the </w:t>
      </w:r>
      <w:proofErr w:type="spellStart"/>
      <w:r>
        <w:rPr>
          <w:rFonts w:ascii="Arial" w:hAnsi="Arial" w:cs="Arial"/>
          <w:sz w:val="20"/>
        </w:rPr>
        <w:t>Kupsch</w:t>
      </w:r>
      <w:proofErr w:type="spellEnd"/>
      <w:r>
        <w:rPr>
          <w:rFonts w:ascii="Arial" w:hAnsi="Arial" w:cs="Arial"/>
          <w:sz w:val="20"/>
        </w:rPr>
        <w:t xml:space="preserve"> site, 20 units at the Duane site, while at the Holmes site it was at 40 units, after this point at each site the additional yield generated from each additional unit of applied N declined. </w:t>
      </w:r>
    </w:p>
    <w:p w:rsidR="00AD7B7C" w:rsidRDefault="00AD7B7C" w:rsidP="00AD7B7C">
      <w:pPr>
        <w:numPr>
          <w:ilvl w:val="0"/>
          <w:numId w:val="7"/>
        </w:numPr>
        <w:spacing w:before="100" w:after="0"/>
        <w:rPr>
          <w:rFonts w:ascii="Arial" w:hAnsi="Arial" w:cs="Arial"/>
          <w:sz w:val="20"/>
        </w:rPr>
      </w:pPr>
      <w:r>
        <w:rPr>
          <w:rFonts w:ascii="Arial" w:hAnsi="Arial" w:cs="Arial"/>
          <w:sz w:val="20"/>
        </w:rPr>
        <w:t xml:space="preserve">The point at which maximum N recovery is achieved is not generally the most economic rate to apply N. The point shows that the crop is still very responsive to additional N, and this forms the N response curve. The most economic point on this curve will be were the curve flattens out. At this point, additional profit from one extra unit of applied N is equal to two times the value of that unit applied N. </w:t>
      </w:r>
    </w:p>
    <w:p w:rsidR="00784259" w:rsidRDefault="00784259" w:rsidP="00AD7B7C">
      <w:pPr>
        <w:numPr>
          <w:ilvl w:val="0"/>
          <w:numId w:val="7"/>
        </w:numPr>
        <w:spacing w:before="100" w:after="0"/>
        <w:rPr>
          <w:rFonts w:ascii="Arial" w:hAnsi="Arial" w:cs="Arial"/>
          <w:sz w:val="20"/>
        </w:rPr>
      </w:pPr>
      <w:r>
        <w:rPr>
          <w:rFonts w:ascii="Arial" w:hAnsi="Arial" w:cs="Arial"/>
          <w:sz w:val="20"/>
        </w:rPr>
        <w:t xml:space="preserve">To further ground truth the calculations and findings from this research it is recommended that further research is required and the soil water usage of different crop types can also be compared. </w:t>
      </w:r>
    </w:p>
    <w:p w:rsidR="00E72867" w:rsidRDefault="00E72867" w:rsidP="00AD7B7C">
      <w:pPr>
        <w:numPr>
          <w:ilvl w:val="0"/>
          <w:numId w:val="7"/>
        </w:numPr>
        <w:spacing w:before="100" w:after="0"/>
        <w:rPr>
          <w:rFonts w:ascii="Arial" w:hAnsi="Arial" w:cs="Arial"/>
          <w:sz w:val="20"/>
        </w:rPr>
      </w:pPr>
      <w:r>
        <w:rPr>
          <w:rFonts w:ascii="Arial" w:hAnsi="Arial" w:cs="Arial"/>
          <w:sz w:val="20"/>
        </w:rPr>
        <w:t>These results will be presented at the MIG updates and any other updates as requested.</w:t>
      </w:r>
      <w:bookmarkStart w:id="0" w:name="_GoBack"/>
      <w:bookmarkEnd w:id="0"/>
    </w:p>
    <w:p w:rsidR="00FE485E" w:rsidRDefault="00FE485E" w:rsidP="00FE485E">
      <w:pPr>
        <w:spacing w:before="100" w:after="0"/>
        <w:ind w:left="720"/>
        <w:rPr>
          <w:rFonts w:ascii="Arial" w:hAnsi="Arial" w:cs="Arial"/>
          <w:sz w:val="20"/>
        </w:rPr>
      </w:pPr>
    </w:p>
    <w:p w:rsidR="00E76D15" w:rsidRPr="00873C2E" w:rsidRDefault="00E76D15">
      <w:pPr>
        <w:rPr>
          <w:rFonts w:ascii="Arial" w:hAnsi="Arial" w:cs="Arial"/>
          <w:sz w:val="18"/>
          <w:szCs w:val="18"/>
        </w:rPr>
      </w:pPr>
      <w:r w:rsidRPr="00873C2E">
        <w:rPr>
          <w:rFonts w:ascii="Arial" w:hAnsi="Arial" w:cs="Arial"/>
          <w:sz w:val="18"/>
          <w:szCs w:val="18"/>
        </w:rPr>
        <w:t xml:space="preserve">This section should cover aspects identified in </w:t>
      </w:r>
      <w:r w:rsidRPr="00D760A3">
        <w:rPr>
          <w:rFonts w:ascii="Arial" w:hAnsi="Arial" w:cs="Arial"/>
          <w:i/>
          <w:sz w:val="18"/>
          <w:szCs w:val="18"/>
        </w:rPr>
        <w:t>Section 7.3</w:t>
      </w:r>
      <w:r w:rsidRPr="00873C2E">
        <w:rPr>
          <w:rFonts w:ascii="Arial" w:hAnsi="Arial" w:cs="Arial"/>
          <w:sz w:val="18"/>
          <w:szCs w:val="18"/>
        </w:rPr>
        <w:t xml:space="preserve"> of the Research Agreement</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results of the Project, including discoveries made and other achievements (including any Project IP and Project Confidential Information);</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potential application of the outputs of the Project to the Western Australian grains industry and broader community;</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actual or potential economic benefits flowing to the Western Australian grains industry and broader community from the Project;</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difficulties encountered;</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conclusions reached;</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the Researcher's recommendations for any further research;</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r w:rsidRPr="00873C2E">
        <w:rPr>
          <w:rFonts w:ascii="Arial" w:hAnsi="Arial" w:cs="Arial"/>
          <w:sz w:val="18"/>
          <w:szCs w:val="18"/>
          <w:lang w:val="en-AU" w:eastAsia="en-US"/>
        </w:rPr>
        <w:t>a list of scientific papers or publications resulting from the Project; and</w:t>
      </w:r>
    </w:p>
    <w:p w:rsidR="00E76D15" w:rsidRPr="00873C2E" w:rsidRDefault="00E76D15" w:rsidP="00E76D15">
      <w:pPr>
        <w:pStyle w:val="ListParagraph"/>
        <w:numPr>
          <w:ilvl w:val="0"/>
          <w:numId w:val="5"/>
        </w:numPr>
        <w:spacing w:after="240"/>
        <w:ind w:left="993"/>
        <w:jc w:val="both"/>
        <w:outlineLvl w:val="3"/>
        <w:rPr>
          <w:rFonts w:ascii="Arial" w:hAnsi="Arial" w:cs="Arial"/>
          <w:sz w:val="18"/>
          <w:szCs w:val="18"/>
          <w:lang w:val="en-AU" w:eastAsia="en-US"/>
        </w:rPr>
      </w:pPr>
      <w:proofErr w:type="gramStart"/>
      <w:r w:rsidRPr="00873C2E">
        <w:rPr>
          <w:rFonts w:ascii="Arial" w:hAnsi="Arial" w:cs="Arial"/>
          <w:sz w:val="18"/>
          <w:szCs w:val="18"/>
          <w:lang w:val="en-AU" w:eastAsia="en-US"/>
        </w:rPr>
        <w:t>attach</w:t>
      </w:r>
      <w:proofErr w:type="gramEnd"/>
      <w:r w:rsidRPr="00873C2E">
        <w:rPr>
          <w:rFonts w:ascii="Arial" w:hAnsi="Arial" w:cs="Arial"/>
          <w:sz w:val="18"/>
          <w:szCs w:val="18"/>
          <w:lang w:val="en-AU" w:eastAsia="en-US"/>
        </w:rPr>
        <w:t xml:space="preserve"> copies of any photos, diagrams or other artworks (including, if requested by COGGO, negatives, bromides or the like) which the Researcher has and which may be of assistance to COGGO in the dissemination of information concerning the Project to COGGO’s stakeholders.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777"/>
      </w:tblGrid>
      <w:tr w:rsidR="00E76D15" w:rsidRPr="005B438A" w:rsidTr="00A113F4">
        <w:tc>
          <w:tcPr>
            <w:tcW w:w="3510" w:type="dxa"/>
            <w:tcBorders>
              <w:top w:val="single" w:sz="4" w:space="0" w:color="auto"/>
              <w:left w:val="single" w:sz="4" w:space="0" w:color="auto"/>
              <w:bottom w:val="single" w:sz="4" w:space="0" w:color="auto"/>
              <w:right w:val="single" w:sz="4" w:space="0" w:color="auto"/>
            </w:tcBorders>
          </w:tcPr>
          <w:p w:rsidR="00E76D15" w:rsidRPr="00606148" w:rsidRDefault="00E76D15" w:rsidP="00E76D15">
            <w:pPr>
              <w:pStyle w:val="Heading1"/>
              <w:numPr>
                <w:ilvl w:val="0"/>
                <w:numId w:val="3"/>
              </w:numPr>
              <w:ind w:left="454"/>
            </w:pPr>
            <w:r w:rsidRPr="00606148">
              <w:br w:type="page"/>
            </w:r>
            <w:r>
              <w:t xml:space="preserve"> </w:t>
            </w:r>
            <w:r w:rsidRPr="00606148">
              <w:t>Project resources</w:t>
            </w:r>
            <w:r>
              <w:br/>
            </w:r>
          </w:p>
        </w:tc>
        <w:tc>
          <w:tcPr>
            <w:tcW w:w="5777" w:type="dxa"/>
            <w:tcBorders>
              <w:top w:val="single" w:sz="4" w:space="0" w:color="auto"/>
              <w:left w:val="single" w:sz="4" w:space="0" w:color="auto"/>
              <w:bottom w:val="single" w:sz="4" w:space="0" w:color="auto"/>
              <w:right w:val="single" w:sz="4" w:space="0" w:color="auto"/>
            </w:tcBorders>
          </w:tcPr>
          <w:p w:rsidR="00E76D15" w:rsidRPr="005B438A" w:rsidRDefault="00E76D15" w:rsidP="00A113F4">
            <w:pPr>
              <w:spacing w:before="60" w:after="60"/>
              <w:rPr>
                <w:rFonts w:ascii="Arial" w:hAnsi="Arial" w:cs="Arial"/>
                <w:sz w:val="18"/>
              </w:rPr>
            </w:pPr>
            <w:r w:rsidRPr="005B438A">
              <w:rPr>
                <w:rFonts w:ascii="Arial" w:hAnsi="Arial" w:cs="Arial"/>
                <w:sz w:val="18"/>
              </w:rPr>
              <w:t xml:space="preserve">This section describes </w:t>
            </w:r>
            <w:r>
              <w:rPr>
                <w:rFonts w:ascii="Arial" w:hAnsi="Arial" w:cs="Arial"/>
                <w:sz w:val="18"/>
              </w:rPr>
              <w:t>use of the funding listed in the initial plan and any refunds due to COGGO</w:t>
            </w:r>
          </w:p>
        </w:tc>
      </w:tr>
    </w:tbl>
    <w:p w:rsidR="00E76D15" w:rsidRDefault="00E76D15">
      <w:pPr>
        <w:rPr>
          <w:rFonts w:ascii="Arial" w:hAnsi="Arial" w:cs="Arial"/>
          <w:bCs/>
          <w:sz w:val="20"/>
          <w:lang w:eastAsia="en-US"/>
        </w:rPr>
      </w:pPr>
    </w:p>
    <w:tbl>
      <w:tblPr>
        <w:tblW w:w="9356" w:type="dxa"/>
        <w:tblLayout w:type="fixed"/>
        <w:tblLook w:val="0000"/>
      </w:tblPr>
      <w:tblGrid>
        <w:gridCol w:w="2518"/>
        <w:gridCol w:w="1390"/>
        <w:gridCol w:w="1362"/>
        <w:gridCol w:w="1362"/>
        <w:gridCol w:w="1362"/>
        <w:gridCol w:w="1362"/>
      </w:tblGrid>
      <w:tr w:rsidR="00715F08" w:rsidRPr="006227E9" w:rsidTr="00E63442">
        <w:trPr>
          <w:trHeight w:val="202"/>
        </w:trPr>
        <w:tc>
          <w:tcPr>
            <w:tcW w:w="2518" w:type="dxa"/>
            <w:tcBorders>
              <w:top w:val="single" w:sz="12" w:space="0" w:color="auto"/>
              <w:left w:val="single" w:sz="12" w:space="0" w:color="auto"/>
              <w:bottom w:val="nil"/>
              <w:right w:val="single" w:sz="12" w:space="0" w:color="auto"/>
            </w:tcBorders>
          </w:tcPr>
          <w:p w:rsidR="00DD0527" w:rsidRPr="00E63442" w:rsidRDefault="000F633F" w:rsidP="00DD0527">
            <w:pPr>
              <w:autoSpaceDE w:val="0"/>
              <w:autoSpaceDN w:val="0"/>
              <w:adjustRightInd w:val="0"/>
              <w:spacing w:before="60" w:after="60"/>
              <w:rPr>
                <w:rFonts w:ascii="Arial" w:hAnsi="Arial" w:cs="Arial"/>
                <w:b/>
                <w:bCs/>
                <w:color w:val="000000"/>
                <w:szCs w:val="22"/>
              </w:rPr>
            </w:pPr>
            <w:r>
              <w:rPr>
                <w:rFonts w:ascii="Arial" w:hAnsi="Arial" w:cs="Arial"/>
                <w:b/>
                <w:bCs/>
                <w:color w:val="000000"/>
                <w:szCs w:val="22"/>
              </w:rPr>
              <w:t>Expenditure of funds requested from COGGO</w:t>
            </w:r>
          </w:p>
          <w:p w:rsidR="00E67206" w:rsidRPr="00E67206" w:rsidRDefault="00E67206" w:rsidP="00DD0527">
            <w:pPr>
              <w:autoSpaceDE w:val="0"/>
              <w:autoSpaceDN w:val="0"/>
              <w:adjustRightInd w:val="0"/>
              <w:spacing w:before="60" w:after="60"/>
              <w:rPr>
                <w:rFonts w:ascii="Arial" w:hAnsi="Arial" w:cs="Arial"/>
                <w:bCs/>
                <w:color w:val="000000"/>
                <w:sz w:val="20"/>
              </w:rPr>
            </w:pPr>
          </w:p>
        </w:tc>
        <w:tc>
          <w:tcPr>
            <w:tcW w:w="1390" w:type="dxa"/>
            <w:tcBorders>
              <w:top w:val="single" w:sz="12" w:space="0" w:color="auto"/>
              <w:left w:val="single" w:sz="12" w:space="0" w:color="auto"/>
              <w:bottom w:val="nil"/>
              <w:right w:val="single" w:sz="12" w:space="0" w:color="auto"/>
            </w:tcBorders>
          </w:tcPr>
          <w:p w:rsidR="00715F08" w:rsidRPr="006227E9" w:rsidRDefault="00715F08" w:rsidP="008943EB">
            <w:pPr>
              <w:autoSpaceDE w:val="0"/>
              <w:autoSpaceDN w:val="0"/>
              <w:adjustRightInd w:val="0"/>
              <w:spacing w:before="60" w:after="60"/>
              <w:jc w:val="center"/>
              <w:rPr>
                <w:rFonts w:ascii="Arial" w:hAnsi="Arial" w:cs="Arial"/>
                <w:color w:val="000000"/>
                <w:sz w:val="20"/>
              </w:rPr>
            </w:pPr>
            <w:r w:rsidRPr="006227E9">
              <w:rPr>
                <w:rFonts w:ascii="Arial" w:hAnsi="Arial" w:cs="Arial"/>
                <w:color w:val="000000"/>
                <w:sz w:val="20"/>
              </w:rPr>
              <w:t xml:space="preserve">$ </w:t>
            </w:r>
          </w:p>
          <w:p w:rsidR="00DD0527" w:rsidRPr="006227E9"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Total funds budgeted</w:t>
            </w:r>
          </w:p>
        </w:tc>
        <w:tc>
          <w:tcPr>
            <w:tcW w:w="1362" w:type="dxa"/>
            <w:tcBorders>
              <w:top w:val="single" w:sz="12" w:space="0" w:color="auto"/>
              <w:left w:val="single" w:sz="12" w:space="0" w:color="auto"/>
              <w:bottom w:val="nil"/>
              <w:right w:val="single" w:sz="12" w:space="0" w:color="auto"/>
            </w:tcBorders>
          </w:tcPr>
          <w:p w:rsidR="00715F08" w:rsidRPr="006227E9" w:rsidRDefault="00715F08" w:rsidP="008943EB">
            <w:pPr>
              <w:autoSpaceDE w:val="0"/>
              <w:autoSpaceDN w:val="0"/>
              <w:adjustRightInd w:val="0"/>
              <w:spacing w:before="60" w:after="60"/>
              <w:jc w:val="center"/>
              <w:rPr>
                <w:rFonts w:ascii="Arial" w:hAnsi="Arial" w:cs="Arial"/>
                <w:color w:val="000000"/>
                <w:sz w:val="20"/>
              </w:rPr>
            </w:pPr>
            <w:r w:rsidRPr="006227E9">
              <w:rPr>
                <w:rFonts w:ascii="Arial" w:hAnsi="Arial" w:cs="Arial"/>
                <w:color w:val="000000"/>
                <w:sz w:val="20"/>
              </w:rPr>
              <w:t>$</w:t>
            </w:r>
          </w:p>
          <w:p w:rsidR="00A63B31" w:rsidRPr="006227E9"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Total funds expended (actual)</w:t>
            </w:r>
          </w:p>
        </w:tc>
        <w:tc>
          <w:tcPr>
            <w:tcW w:w="1362" w:type="dxa"/>
            <w:tcBorders>
              <w:top w:val="single" w:sz="12" w:space="0" w:color="auto"/>
              <w:left w:val="single" w:sz="12" w:space="0" w:color="auto"/>
              <w:bottom w:val="nil"/>
              <w:right w:val="single" w:sz="12" w:space="0" w:color="auto"/>
            </w:tcBorders>
          </w:tcPr>
          <w:p w:rsidR="00715F08" w:rsidRPr="006227E9" w:rsidRDefault="00715F08" w:rsidP="008943EB">
            <w:pPr>
              <w:autoSpaceDE w:val="0"/>
              <w:autoSpaceDN w:val="0"/>
              <w:adjustRightInd w:val="0"/>
              <w:spacing w:before="60" w:after="60"/>
              <w:jc w:val="center"/>
              <w:rPr>
                <w:rFonts w:ascii="Arial" w:hAnsi="Arial" w:cs="Arial"/>
                <w:color w:val="000000"/>
                <w:sz w:val="20"/>
              </w:rPr>
            </w:pPr>
            <w:r w:rsidRPr="006227E9">
              <w:rPr>
                <w:rFonts w:ascii="Arial" w:hAnsi="Arial" w:cs="Arial"/>
                <w:color w:val="000000"/>
                <w:sz w:val="20"/>
              </w:rPr>
              <w:t>$</w:t>
            </w:r>
          </w:p>
          <w:p w:rsidR="00DD0527" w:rsidRPr="006227E9"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Total funds requested from COGGO*</w:t>
            </w:r>
          </w:p>
        </w:tc>
        <w:tc>
          <w:tcPr>
            <w:tcW w:w="1362" w:type="dxa"/>
            <w:tcBorders>
              <w:top w:val="single" w:sz="12" w:space="0" w:color="auto"/>
              <w:left w:val="single" w:sz="12" w:space="0" w:color="auto"/>
              <w:bottom w:val="nil"/>
              <w:right w:val="single" w:sz="12" w:space="0" w:color="auto"/>
            </w:tcBorders>
          </w:tcPr>
          <w:p w:rsidR="00715F08" w:rsidRPr="006227E9" w:rsidRDefault="00715F08" w:rsidP="008943EB">
            <w:pPr>
              <w:autoSpaceDE w:val="0"/>
              <w:autoSpaceDN w:val="0"/>
              <w:adjustRightInd w:val="0"/>
              <w:spacing w:before="60" w:after="60"/>
              <w:jc w:val="center"/>
              <w:rPr>
                <w:rFonts w:ascii="Arial" w:hAnsi="Arial" w:cs="Arial"/>
                <w:color w:val="000000"/>
                <w:sz w:val="20"/>
              </w:rPr>
            </w:pPr>
            <w:r w:rsidRPr="006227E9">
              <w:rPr>
                <w:rFonts w:ascii="Arial" w:hAnsi="Arial" w:cs="Arial"/>
                <w:color w:val="000000"/>
                <w:sz w:val="20"/>
              </w:rPr>
              <w:t>$</w:t>
            </w:r>
          </w:p>
          <w:p w:rsidR="00A63B31" w:rsidRPr="006227E9"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Total COGGO funds expended</w:t>
            </w:r>
          </w:p>
        </w:tc>
        <w:tc>
          <w:tcPr>
            <w:tcW w:w="1362" w:type="dxa"/>
            <w:tcBorders>
              <w:top w:val="single" w:sz="12" w:space="0" w:color="auto"/>
              <w:left w:val="single" w:sz="12" w:space="0" w:color="auto"/>
              <w:bottom w:val="nil"/>
              <w:right w:val="single" w:sz="12" w:space="0" w:color="auto"/>
            </w:tcBorders>
          </w:tcPr>
          <w:p w:rsidR="00715F08"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w:t>
            </w:r>
          </w:p>
          <w:p w:rsidR="00944801" w:rsidRPr="006227E9" w:rsidRDefault="00944801" w:rsidP="008943EB">
            <w:pPr>
              <w:autoSpaceDE w:val="0"/>
              <w:autoSpaceDN w:val="0"/>
              <w:adjustRightInd w:val="0"/>
              <w:spacing w:before="60" w:after="60"/>
              <w:jc w:val="center"/>
              <w:rPr>
                <w:rFonts w:ascii="Arial" w:hAnsi="Arial" w:cs="Arial"/>
                <w:color w:val="000000"/>
                <w:sz w:val="20"/>
              </w:rPr>
            </w:pPr>
            <w:r>
              <w:rPr>
                <w:rFonts w:ascii="Arial" w:hAnsi="Arial" w:cs="Arial"/>
                <w:color w:val="000000"/>
                <w:sz w:val="20"/>
              </w:rPr>
              <w:t>Refund due to COGGO of any unexpended COGGO funds</w:t>
            </w:r>
          </w:p>
        </w:tc>
      </w:tr>
      <w:tr w:rsidR="002028EA" w:rsidRPr="006227E9" w:rsidTr="00E63442">
        <w:trPr>
          <w:trHeight w:val="211"/>
        </w:trPr>
        <w:tc>
          <w:tcPr>
            <w:tcW w:w="2518" w:type="dxa"/>
            <w:tcBorders>
              <w:top w:val="single" w:sz="12" w:space="0" w:color="auto"/>
              <w:left w:val="single" w:sz="12" w:space="0" w:color="auto"/>
              <w:bottom w:val="single" w:sz="2" w:space="0" w:color="auto"/>
              <w:right w:val="single" w:sz="2" w:space="0" w:color="auto"/>
            </w:tcBorders>
          </w:tcPr>
          <w:p w:rsidR="002028EA" w:rsidRPr="00E67206" w:rsidRDefault="002028EA" w:rsidP="002028EA">
            <w:pPr>
              <w:autoSpaceDE w:val="0"/>
              <w:autoSpaceDN w:val="0"/>
              <w:adjustRightInd w:val="0"/>
              <w:spacing w:before="60" w:after="60"/>
              <w:rPr>
                <w:rFonts w:ascii="Arial" w:hAnsi="Arial" w:cs="Arial"/>
                <w:bCs/>
                <w:color w:val="000000"/>
                <w:sz w:val="20"/>
              </w:rPr>
            </w:pPr>
            <w:r>
              <w:rPr>
                <w:rFonts w:ascii="Arial" w:hAnsi="Arial" w:cs="Arial"/>
                <w:bCs/>
                <w:color w:val="000000"/>
                <w:sz w:val="20"/>
              </w:rPr>
              <w:t>Salary/Contractors</w:t>
            </w:r>
          </w:p>
        </w:tc>
        <w:tc>
          <w:tcPr>
            <w:tcW w:w="1390" w:type="dxa"/>
            <w:tcBorders>
              <w:top w:val="single" w:sz="12" w:space="0" w:color="auto"/>
              <w:left w:val="single" w:sz="2" w:space="0" w:color="auto"/>
              <w:bottom w:val="single" w:sz="2" w:space="0" w:color="auto"/>
              <w:right w:val="single" w:sz="2" w:space="0" w:color="auto"/>
            </w:tcBorders>
          </w:tcPr>
          <w:p w:rsidR="002028EA" w:rsidRDefault="002028EA" w:rsidP="002028EA">
            <w:pPr>
              <w:spacing w:after="0"/>
              <w:ind w:right="284"/>
              <w:jc w:val="right"/>
              <w:rPr>
                <w:rFonts w:ascii="Arial" w:hAnsi="Arial" w:cs="Arial"/>
                <w:bCs/>
                <w:sz w:val="20"/>
              </w:rPr>
            </w:pPr>
            <w:r>
              <w:rPr>
                <w:rFonts w:ascii="Arial" w:hAnsi="Arial" w:cs="Arial"/>
                <w:bCs/>
                <w:sz w:val="20"/>
              </w:rPr>
              <w:t>35,000</w:t>
            </w:r>
          </w:p>
        </w:tc>
        <w:tc>
          <w:tcPr>
            <w:tcW w:w="1362" w:type="dxa"/>
            <w:tcBorders>
              <w:top w:val="single" w:sz="12" w:space="0" w:color="auto"/>
              <w:left w:val="single" w:sz="2" w:space="0" w:color="auto"/>
              <w:bottom w:val="single" w:sz="2" w:space="0" w:color="auto"/>
              <w:right w:val="single" w:sz="2" w:space="0" w:color="auto"/>
            </w:tcBorders>
          </w:tcPr>
          <w:p w:rsidR="002028EA" w:rsidRPr="00EF1F1A" w:rsidRDefault="002028EA" w:rsidP="002028EA">
            <w:pPr>
              <w:spacing w:after="0"/>
              <w:ind w:right="284"/>
              <w:jc w:val="right"/>
              <w:rPr>
                <w:rFonts w:ascii="Arial" w:hAnsi="Arial" w:cs="Arial"/>
                <w:bCs/>
                <w:sz w:val="20"/>
              </w:rPr>
            </w:pPr>
          </w:p>
        </w:tc>
        <w:tc>
          <w:tcPr>
            <w:tcW w:w="1362" w:type="dxa"/>
            <w:tcBorders>
              <w:top w:val="single" w:sz="12" w:space="0" w:color="auto"/>
              <w:left w:val="single" w:sz="2" w:space="0" w:color="auto"/>
              <w:bottom w:val="single" w:sz="2" w:space="0" w:color="auto"/>
              <w:right w:val="single" w:sz="2" w:space="0" w:color="auto"/>
            </w:tcBorders>
          </w:tcPr>
          <w:p w:rsidR="002028EA" w:rsidRPr="00EF1F1A" w:rsidRDefault="002028EA" w:rsidP="002028EA">
            <w:pPr>
              <w:spacing w:after="0"/>
              <w:ind w:right="284"/>
              <w:jc w:val="right"/>
              <w:rPr>
                <w:rFonts w:ascii="Arial" w:hAnsi="Arial" w:cs="Arial"/>
                <w:bCs/>
                <w:sz w:val="20"/>
              </w:rPr>
            </w:pPr>
          </w:p>
        </w:tc>
        <w:tc>
          <w:tcPr>
            <w:tcW w:w="1362" w:type="dxa"/>
            <w:tcBorders>
              <w:top w:val="single" w:sz="12" w:space="0" w:color="auto"/>
              <w:left w:val="single" w:sz="2" w:space="0" w:color="auto"/>
              <w:bottom w:val="single" w:sz="2" w:space="0" w:color="auto"/>
              <w:right w:val="single" w:sz="2" w:space="0" w:color="auto"/>
            </w:tcBorders>
          </w:tcPr>
          <w:p w:rsidR="002028EA" w:rsidRPr="00EF1F1A" w:rsidRDefault="002028EA" w:rsidP="002028EA">
            <w:pPr>
              <w:spacing w:after="0"/>
              <w:ind w:right="284"/>
              <w:jc w:val="right"/>
              <w:rPr>
                <w:rFonts w:ascii="Arial" w:hAnsi="Arial" w:cs="Arial"/>
                <w:bCs/>
                <w:sz w:val="20"/>
              </w:rPr>
            </w:pPr>
          </w:p>
        </w:tc>
        <w:tc>
          <w:tcPr>
            <w:tcW w:w="1362" w:type="dxa"/>
            <w:tcBorders>
              <w:top w:val="single" w:sz="12" w:space="0" w:color="auto"/>
              <w:left w:val="single" w:sz="2" w:space="0" w:color="auto"/>
              <w:bottom w:val="single" w:sz="2" w:space="0" w:color="auto"/>
              <w:right w:val="single" w:sz="12" w:space="0" w:color="auto"/>
            </w:tcBorders>
          </w:tcPr>
          <w:p w:rsidR="002028EA" w:rsidRPr="00EF1F1A" w:rsidRDefault="002028EA" w:rsidP="002028EA">
            <w:pPr>
              <w:spacing w:after="0"/>
              <w:ind w:right="284"/>
              <w:jc w:val="right"/>
              <w:rPr>
                <w:rFonts w:ascii="Arial" w:hAnsi="Arial" w:cs="Arial"/>
                <w:bCs/>
                <w:sz w:val="20"/>
              </w:rPr>
            </w:pPr>
          </w:p>
        </w:tc>
      </w:tr>
      <w:tr w:rsidR="002028EA" w:rsidRPr="006227E9" w:rsidTr="00E63442">
        <w:trPr>
          <w:trHeight w:val="211"/>
        </w:trPr>
        <w:tc>
          <w:tcPr>
            <w:tcW w:w="2518" w:type="dxa"/>
            <w:tcBorders>
              <w:top w:val="single" w:sz="2" w:space="0" w:color="auto"/>
              <w:left w:val="single" w:sz="12" w:space="0" w:color="auto"/>
              <w:bottom w:val="single" w:sz="2" w:space="0" w:color="auto"/>
              <w:right w:val="single" w:sz="2" w:space="0" w:color="auto"/>
            </w:tcBorders>
          </w:tcPr>
          <w:p w:rsidR="002028EA" w:rsidRPr="006227E9" w:rsidRDefault="002028EA" w:rsidP="002028EA">
            <w:pPr>
              <w:autoSpaceDE w:val="0"/>
              <w:autoSpaceDN w:val="0"/>
              <w:adjustRightInd w:val="0"/>
              <w:spacing w:before="60" w:after="60"/>
              <w:rPr>
                <w:rFonts w:ascii="Arial" w:hAnsi="Arial" w:cs="Arial"/>
                <w:color w:val="000000"/>
                <w:sz w:val="20"/>
              </w:rPr>
            </w:pPr>
            <w:r>
              <w:rPr>
                <w:rFonts w:ascii="Arial" w:hAnsi="Arial" w:cs="Arial"/>
                <w:color w:val="000000"/>
                <w:sz w:val="20"/>
              </w:rPr>
              <w:t>Operating costs</w:t>
            </w:r>
          </w:p>
        </w:tc>
        <w:tc>
          <w:tcPr>
            <w:tcW w:w="1390" w:type="dxa"/>
            <w:tcBorders>
              <w:top w:val="single" w:sz="2" w:space="0" w:color="auto"/>
              <w:left w:val="single" w:sz="2" w:space="0" w:color="auto"/>
              <w:bottom w:val="single" w:sz="2" w:space="0" w:color="auto"/>
              <w:right w:val="single" w:sz="2" w:space="0" w:color="auto"/>
            </w:tcBorders>
            <w:vAlign w:val="center"/>
          </w:tcPr>
          <w:p w:rsidR="002028EA" w:rsidRDefault="002028EA" w:rsidP="002028EA">
            <w:pPr>
              <w:spacing w:after="0"/>
              <w:ind w:right="284"/>
              <w:jc w:val="right"/>
              <w:rPr>
                <w:rFonts w:ascii="Arial" w:hAnsi="Arial" w:cs="Arial"/>
                <w:bCs/>
                <w:sz w:val="20"/>
              </w:rPr>
            </w:pPr>
            <w:r>
              <w:rPr>
                <w:rFonts w:ascii="Arial" w:hAnsi="Arial" w:cs="Arial"/>
                <w:bCs/>
                <w:sz w:val="20"/>
              </w:rPr>
              <w:t>14,775</w:t>
            </w: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3A1AF9"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3A1AF9"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3A1AF9"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12" w:space="0" w:color="auto"/>
            </w:tcBorders>
            <w:vAlign w:val="center"/>
          </w:tcPr>
          <w:p w:rsidR="002028EA" w:rsidRPr="003A1AF9" w:rsidRDefault="002028EA" w:rsidP="002028EA">
            <w:pPr>
              <w:spacing w:after="0"/>
              <w:ind w:right="284"/>
              <w:jc w:val="right"/>
              <w:rPr>
                <w:rFonts w:ascii="Arial" w:hAnsi="Arial" w:cs="Arial"/>
                <w:bCs/>
                <w:sz w:val="20"/>
              </w:rPr>
            </w:pPr>
          </w:p>
        </w:tc>
      </w:tr>
      <w:tr w:rsidR="002028EA" w:rsidRPr="006227E9" w:rsidTr="00E63442">
        <w:trPr>
          <w:trHeight w:val="211"/>
        </w:trPr>
        <w:tc>
          <w:tcPr>
            <w:tcW w:w="2518" w:type="dxa"/>
            <w:tcBorders>
              <w:top w:val="single" w:sz="2" w:space="0" w:color="auto"/>
              <w:left w:val="single" w:sz="12" w:space="0" w:color="auto"/>
              <w:bottom w:val="single" w:sz="2" w:space="0" w:color="auto"/>
              <w:right w:val="single" w:sz="2" w:space="0" w:color="auto"/>
            </w:tcBorders>
          </w:tcPr>
          <w:p w:rsidR="002028EA" w:rsidRPr="006227E9" w:rsidRDefault="002028EA" w:rsidP="002028EA">
            <w:pPr>
              <w:autoSpaceDE w:val="0"/>
              <w:autoSpaceDN w:val="0"/>
              <w:adjustRightInd w:val="0"/>
              <w:spacing w:before="60" w:after="60"/>
              <w:rPr>
                <w:rFonts w:ascii="Arial" w:hAnsi="Arial" w:cs="Arial"/>
                <w:color w:val="000000"/>
                <w:sz w:val="20"/>
              </w:rPr>
            </w:pPr>
            <w:r>
              <w:rPr>
                <w:rFonts w:ascii="Arial" w:hAnsi="Arial" w:cs="Arial"/>
                <w:color w:val="000000"/>
                <w:sz w:val="20"/>
              </w:rPr>
              <w:t>Capital</w:t>
            </w:r>
          </w:p>
        </w:tc>
        <w:tc>
          <w:tcPr>
            <w:tcW w:w="1390" w:type="dxa"/>
            <w:tcBorders>
              <w:top w:val="single" w:sz="2" w:space="0" w:color="auto"/>
              <w:left w:val="single" w:sz="2" w:space="0" w:color="auto"/>
              <w:bottom w:val="single" w:sz="2" w:space="0" w:color="auto"/>
              <w:right w:val="single" w:sz="2" w:space="0" w:color="auto"/>
            </w:tcBorders>
            <w:vAlign w:val="center"/>
          </w:tcPr>
          <w:p w:rsidR="002028EA" w:rsidRDefault="002028EA" w:rsidP="002028EA">
            <w:pPr>
              <w:spacing w:after="0"/>
              <w:ind w:right="284"/>
              <w:jc w:val="right"/>
              <w:rPr>
                <w:rFonts w:ascii="Arial" w:hAnsi="Arial" w:cs="Arial"/>
                <w:bCs/>
                <w:sz w:val="20"/>
              </w:rPr>
            </w:pPr>
            <w:r>
              <w:rPr>
                <w:rFonts w:ascii="Arial" w:hAnsi="Arial" w:cs="Arial"/>
                <w:bCs/>
                <w:sz w:val="20"/>
              </w:rPr>
              <w:t>In Kind</w:t>
            </w: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F434AB"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F434AB"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2" w:space="0" w:color="auto"/>
            </w:tcBorders>
            <w:vAlign w:val="center"/>
          </w:tcPr>
          <w:p w:rsidR="002028EA" w:rsidRPr="00F434AB" w:rsidRDefault="002028EA" w:rsidP="002028EA">
            <w:pPr>
              <w:spacing w:after="0"/>
              <w:ind w:right="284"/>
              <w:jc w:val="right"/>
              <w:rPr>
                <w:rFonts w:ascii="Arial" w:hAnsi="Arial" w:cs="Arial"/>
                <w:bCs/>
                <w:sz w:val="20"/>
              </w:rPr>
            </w:pPr>
          </w:p>
        </w:tc>
        <w:tc>
          <w:tcPr>
            <w:tcW w:w="1362" w:type="dxa"/>
            <w:tcBorders>
              <w:top w:val="single" w:sz="2" w:space="0" w:color="auto"/>
              <w:left w:val="single" w:sz="2" w:space="0" w:color="auto"/>
              <w:bottom w:val="single" w:sz="2" w:space="0" w:color="auto"/>
              <w:right w:val="single" w:sz="12" w:space="0" w:color="auto"/>
            </w:tcBorders>
            <w:vAlign w:val="center"/>
          </w:tcPr>
          <w:p w:rsidR="002028EA" w:rsidRPr="00F434AB" w:rsidRDefault="002028EA" w:rsidP="002028EA">
            <w:pPr>
              <w:spacing w:after="0"/>
              <w:ind w:right="284"/>
              <w:jc w:val="right"/>
              <w:rPr>
                <w:rFonts w:ascii="Arial" w:hAnsi="Arial" w:cs="Arial"/>
                <w:bCs/>
                <w:sz w:val="20"/>
              </w:rPr>
            </w:pPr>
          </w:p>
        </w:tc>
      </w:tr>
      <w:tr w:rsidR="002028EA" w:rsidRPr="006227E9" w:rsidTr="00E63442">
        <w:trPr>
          <w:trHeight w:val="211"/>
        </w:trPr>
        <w:tc>
          <w:tcPr>
            <w:tcW w:w="2518" w:type="dxa"/>
            <w:tcBorders>
              <w:top w:val="single" w:sz="12" w:space="0" w:color="auto"/>
              <w:left w:val="single" w:sz="12" w:space="0" w:color="auto"/>
              <w:bottom w:val="single" w:sz="12" w:space="0" w:color="auto"/>
              <w:right w:val="single" w:sz="12" w:space="0" w:color="auto"/>
            </w:tcBorders>
          </w:tcPr>
          <w:p w:rsidR="002028EA" w:rsidRPr="006227E9" w:rsidRDefault="002028EA" w:rsidP="002028EA">
            <w:pPr>
              <w:autoSpaceDE w:val="0"/>
              <w:autoSpaceDN w:val="0"/>
              <w:adjustRightInd w:val="0"/>
              <w:spacing w:before="60" w:after="60"/>
              <w:rPr>
                <w:rFonts w:ascii="Arial" w:hAnsi="Arial" w:cs="Arial"/>
                <w:color w:val="000000"/>
                <w:sz w:val="20"/>
              </w:rPr>
            </w:pPr>
            <w:r>
              <w:rPr>
                <w:rFonts w:ascii="Arial" w:hAnsi="Arial" w:cs="Arial"/>
                <w:color w:val="000000"/>
                <w:sz w:val="20"/>
              </w:rPr>
              <w:lastRenderedPageBreak/>
              <w:t>TOTAL</w:t>
            </w:r>
          </w:p>
        </w:tc>
        <w:tc>
          <w:tcPr>
            <w:tcW w:w="1390" w:type="dxa"/>
            <w:tcBorders>
              <w:top w:val="single" w:sz="12" w:space="0" w:color="auto"/>
              <w:left w:val="single" w:sz="12" w:space="0" w:color="auto"/>
              <w:bottom w:val="single" w:sz="12" w:space="0" w:color="auto"/>
              <w:right w:val="single" w:sz="12" w:space="0" w:color="auto"/>
            </w:tcBorders>
            <w:shd w:val="clear" w:color="auto" w:fill="D9D9D9"/>
            <w:vAlign w:val="center"/>
          </w:tcPr>
          <w:p w:rsidR="002028EA" w:rsidRDefault="002028EA" w:rsidP="002028EA">
            <w:pPr>
              <w:spacing w:after="0"/>
              <w:ind w:right="284"/>
              <w:jc w:val="right"/>
              <w:rPr>
                <w:rFonts w:ascii="Arial" w:hAnsi="Arial" w:cs="Arial"/>
                <w:b/>
                <w:sz w:val="20"/>
              </w:rPr>
            </w:pPr>
            <w:r>
              <w:rPr>
                <w:rFonts w:ascii="Arial" w:hAnsi="Arial" w:cs="Arial"/>
                <w:b/>
                <w:sz w:val="20"/>
              </w:rPr>
              <w:t>49,775</w:t>
            </w:r>
          </w:p>
        </w:tc>
        <w:tc>
          <w:tcPr>
            <w:tcW w:w="1362" w:type="dxa"/>
            <w:tcBorders>
              <w:top w:val="single" w:sz="12" w:space="0" w:color="auto"/>
              <w:left w:val="single" w:sz="12" w:space="0" w:color="auto"/>
              <w:bottom w:val="single" w:sz="12" w:space="0" w:color="auto"/>
              <w:right w:val="single" w:sz="12" w:space="0" w:color="auto"/>
            </w:tcBorders>
            <w:shd w:val="clear" w:color="auto" w:fill="D9D9D9"/>
            <w:vAlign w:val="center"/>
          </w:tcPr>
          <w:p w:rsidR="002028EA" w:rsidRPr="0098756B" w:rsidRDefault="002028EA" w:rsidP="002028EA">
            <w:pPr>
              <w:spacing w:after="0"/>
              <w:ind w:right="284"/>
              <w:jc w:val="right"/>
              <w:rPr>
                <w:rFonts w:ascii="Arial" w:hAnsi="Arial" w:cs="Arial"/>
                <w:b/>
                <w:sz w:val="20"/>
              </w:rPr>
            </w:pPr>
          </w:p>
        </w:tc>
        <w:tc>
          <w:tcPr>
            <w:tcW w:w="1362" w:type="dxa"/>
            <w:tcBorders>
              <w:top w:val="single" w:sz="12" w:space="0" w:color="auto"/>
              <w:left w:val="single" w:sz="12" w:space="0" w:color="auto"/>
              <w:bottom w:val="single" w:sz="12" w:space="0" w:color="auto"/>
              <w:right w:val="single" w:sz="12" w:space="0" w:color="auto"/>
            </w:tcBorders>
            <w:shd w:val="clear" w:color="auto" w:fill="D9D9D9"/>
            <w:vAlign w:val="center"/>
          </w:tcPr>
          <w:p w:rsidR="002028EA" w:rsidRPr="0098756B" w:rsidRDefault="002028EA" w:rsidP="002028EA">
            <w:pPr>
              <w:spacing w:after="0"/>
              <w:ind w:right="284"/>
              <w:jc w:val="right"/>
              <w:rPr>
                <w:rFonts w:ascii="Arial" w:hAnsi="Arial" w:cs="Arial"/>
                <w:b/>
                <w:sz w:val="20"/>
              </w:rPr>
            </w:pPr>
          </w:p>
        </w:tc>
        <w:tc>
          <w:tcPr>
            <w:tcW w:w="1362" w:type="dxa"/>
            <w:tcBorders>
              <w:top w:val="single" w:sz="12" w:space="0" w:color="auto"/>
              <w:left w:val="single" w:sz="12" w:space="0" w:color="auto"/>
              <w:bottom w:val="single" w:sz="12" w:space="0" w:color="auto"/>
              <w:right w:val="single" w:sz="12" w:space="0" w:color="auto"/>
            </w:tcBorders>
            <w:shd w:val="clear" w:color="auto" w:fill="D9D9D9"/>
            <w:vAlign w:val="center"/>
          </w:tcPr>
          <w:p w:rsidR="002028EA" w:rsidRPr="0098756B" w:rsidRDefault="002028EA" w:rsidP="002028EA">
            <w:pPr>
              <w:spacing w:after="0"/>
              <w:ind w:right="284"/>
              <w:jc w:val="right"/>
              <w:rPr>
                <w:rFonts w:ascii="Arial" w:hAnsi="Arial" w:cs="Arial"/>
                <w:b/>
                <w:sz w:val="20"/>
              </w:rPr>
            </w:pPr>
          </w:p>
        </w:tc>
        <w:tc>
          <w:tcPr>
            <w:tcW w:w="1362" w:type="dxa"/>
            <w:tcBorders>
              <w:top w:val="single" w:sz="12" w:space="0" w:color="auto"/>
              <w:left w:val="single" w:sz="12" w:space="0" w:color="auto"/>
              <w:bottom w:val="single" w:sz="12" w:space="0" w:color="auto"/>
              <w:right w:val="single" w:sz="12" w:space="0" w:color="auto"/>
            </w:tcBorders>
            <w:shd w:val="clear" w:color="auto" w:fill="D9D9D9"/>
            <w:vAlign w:val="center"/>
          </w:tcPr>
          <w:p w:rsidR="002028EA" w:rsidRPr="0098756B" w:rsidRDefault="002028EA" w:rsidP="002028EA">
            <w:pPr>
              <w:spacing w:after="0"/>
              <w:ind w:right="284"/>
              <w:jc w:val="right"/>
              <w:rPr>
                <w:rFonts w:ascii="Arial" w:hAnsi="Arial" w:cs="Arial"/>
                <w:b/>
                <w:sz w:val="20"/>
              </w:rPr>
            </w:pPr>
          </w:p>
        </w:tc>
      </w:tr>
    </w:tbl>
    <w:p w:rsidR="00DD0527" w:rsidRPr="00D760A3" w:rsidRDefault="00ED5515">
      <w:pPr>
        <w:rPr>
          <w:rFonts w:ascii="Arial" w:hAnsi="Arial" w:cs="Arial"/>
          <w:bCs/>
          <w:sz w:val="18"/>
          <w:szCs w:val="18"/>
          <w:lang w:eastAsia="en-US"/>
        </w:rPr>
      </w:pPr>
      <w:r w:rsidRPr="00D760A3">
        <w:rPr>
          <w:rFonts w:ascii="Arial" w:hAnsi="Arial" w:cs="Arial"/>
          <w:bCs/>
          <w:sz w:val="18"/>
          <w:szCs w:val="18"/>
          <w:lang w:eastAsia="en-US"/>
        </w:rPr>
        <w:t xml:space="preserve"> </w:t>
      </w:r>
      <w:r w:rsidR="00E67206" w:rsidRPr="00D760A3">
        <w:rPr>
          <w:rFonts w:ascii="Arial" w:hAnsi="Arial" w:cs="Arial"/>
          <w:bCs/>
          <w:sz w:val="18"/>
          <w:szCs w:val="18"/>
          <w:lang w:eastAsia="en-US"/>
        </w:rPr>
        <w:t>*</w:t>
      </w:r>
      <w:r w:rsidR="00944801" w:rsidRPr="00D760A3">
        <w:rPr>
          <w:rFonts w:ascii="Arial" w:hAnsi="Arial" w:cs="Arial"/>
          <w:bCs/>
          <w:sz w:val="18"/>
          <w:szCs w:val="18"/>
          <w:lang w:eastAsia="en-US"/>
        </w:rPr>
        <w:t xml:space="preserve">Funding provided by </w:t>
      </w:r>
      <w:r w:rsidRPr="00D760A3">
        <w:rPr>
          <w:rFonts w:ascii="Arial" w:hAnsi="Arial" w:cs="Arial"/>
          <w:bCs/>
          <w:sz w:val="18"/>
          <w:szCs w:val="18"/>
          <w:lang w:eastAsia="en-US"/>
        </w:rPr>
        <w:t>COG</w:t>
      </w:r>
      <w:r w:rsidR="00944801" w:rsidRPr="00D760A3">
        <w:rPr>
          <w:rFonts w:ascii="Arial" w:hAnsi="Arial" w:cs="Arial"/>
          <w:bCs/>
          <w:sz w:val="18"/>
          <w:szCs w:val="18"/>
          <w:lang w:eastAsia="en-US"/>
        </w:rPr>
        <w:t>GO</w:t>
      </w:r>
      <w:r w:rsidRPr="00D760A3">
        <w:rPr>
          <w:rFonts w:ascii="Arial" w:hAnsi="Arial" w:cs="Arial"/>
          <w:bCs/>
          <w:sz w:val="18"/>
          <w:szCs w:val="18"/>
          <w:lang w:eastAsia="en-US"/>
        </w:rPr>
        <w:t>.</w:t>
      </w:r>
    </w:p>
    <w:p w:rsidR="009B4304" w:rsidRPr="00D760A3" w:rsidRDefault="0019668C" w:rsidP="009B4304">
      <w:pPr>
        <w:rPr>
          <w:rFonts w:ascii="Arial" w:hAnsi="Arial" w:cs="Arial"/>
          <w:bCs/>
          <w:sz w:val="18"/>
          <w:szCs w:val="18"/>
          <w:lang w:eastAsia="en-US"/>
        </w:rPr>
      </w:pPr>
      <w:r w:rsidRPr="00D760A3">
        <w:rPr>
          <w:rFonts w:ascii="Arial" w:hAnsi="Arial" w:cs="Arial"/>
          <w:bCs/>
          <w:sz w:val="18"/>
          <w:szCs w:val="18"/>
          <w:lang w:eastAsia="en-US"/>
        </w:rPr>
        <w:t xml:space="preserve">IMPORTANT:  </w:t>
      </w:r>
      <w:r w:rsidR="00393F8A" w:rsidRPr="00D760A3">
        <w:rPr>
          <w:rFonts w:ascii="Arial" w:hAnsi="Arial" w:cs="Arial"/>
          <w:bCs/>
          <w:sz w:val="18"/>
          <w:szCs w:val="18"/>
          <w:lang w:eastAsia="en-US"/>
        </w:rPr>
        <w:t xml:space="preserve">Return of unused funds to COGGO is required as per </w:t>
      </w:r>
      <w:r w:rsidR="00D760A3" w:rsidRPr="00D760A3">
        <w:rPr>
          <w:rFonts w:ascii="Arial" w:hAnsi="Arial" w:cs="Arial"/>
          <w:bCs/>
          <w:i/>
          <w:sz w:val="18"/>
          <w:szCs w:val="18"/>
          <w:lang w:eastAsia="en-US"/>
        </w:rPr>
        <w:t>C</w:t>
      </w:r>
      <w:r w:rsidR="00393F8A" w:rsidRPr="00D760A3">
        <w:rPr>
          <w:rFonts w:ascii="Arial" w:hAnsi="Arial" w:cs="Arial"/>
          <w:bCs/>
          <w:i/>
          <w:sz w:val="18"/>
          <w:szCs w:val="18"/>
          <w:lang w:eastAsia="en-US"/>
        </w:rPr>
        <w:t>lause 3.3</w:t>
      </w:r>
      <w:r w:rsidR="00393F8A" w:rsidRPr="00D760A3">
        <w:rPr>
          <w:rFonts w:ascii="Arial" w:hAnsi="Arial" w:cs="Arial"/>
          <w:bCs/>
          <w:sz w:val="18"/>
          <w:szCs w:val="18"/>
          <w:lang w:eastAsia="en-US"/>
        </w:rPr>
        <w:t xml:space="preserve"> of the Research </w:t>
      </w:r>
      <w:r w:rsidR="00D760A3">
        <w:rPr>
          <w:rFonts w:ascii="Arial" w:hAnsi="Arial" w:cs="Arial"/>
          <w:bCs/>
          <w:sz w:val="18"/>
          <w:szCs w:val="18"/>
          <w:lang w:eastAsia="en-US"/>
        </w:rPr>
        <w:t>Agreement</w:t>
      </w:r>
      <w:r w:rsidR="00A40D20" w:rsidRPr="00D760A3">
        <w:rPr>
          <w:rFonts w:ascii="Arial" w:hAnsi="Arial" w:cs="Arial"/>
          <w:bCs/>
          <w:sz w:val="18"/>
          <w:szCs w:val="18"/>
          <w:lang w:eastAsia="en-US"/>
        </w:rPr>
        <w:t>.</w:t>
      </w:r>
    </w:p>
    <w:p w:rsidR="00873C2E" w:rsidRDefault="00873C2E" w:rsidP="009B4304"/>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5464"/>
      </w:tblGrid>
      <w:tr w:rsidR="00873C2E" w:rsidRPr="005B438A" w:rsidTr="0034455D">
        <w:tc>
          <w:tcPr>
            <w:tcW w:w="3823" w:type="dxa"/>
            <w:tcBorders>
              <w:top w:val="single" w:sz="4" w:space="0" w:color="auto"/>
              <w:left w:val="single" w:sz="4" w:space="0" w:color="auto"/>
              <w:bottom w:val="single" w:sz="4" w:space="0" w:color="auto"/>
              <w:right w:val="single" w:sz="4" w:space="0" w:color="auto"/>
            </w:tcBorders>
          </w:tcPr>
          <w:p w:rsidR="00873C2E" w:rsidRPr="0034455D" w:rsidRDefault="00873C2E" w:rsidP="00873C2E">
            <w:pPr>
              <w:pStyle w:val="Heading1"/>
              <w:numPr>
                <w:ilvl w:val="0"/>
                <w:numId w:val="3"/>
              </w:numPr>
              <w:ind w:left="313" w:hanging="142"/>
              <w:rPr>
                <w:rFonts w:cs="Arial"/>
              </w:rPr>
            </w:pPr>
            <w:r w:rsidRPr="00606148">
              <w:br w:type="page"/>
            </w:r>
            <w:proofErr w:type="spellStart"/>
            <w:r w:rsidRPr="0034455D">
              <w:rPr>
                <w:rFonts w:cs="Arial"/>
              </w:rPr>
              <w:t>Commercialisation</w:t>
            </w:r>
            <w:proofErr w:type="spellEnd"/>
            <w:r w:rsidRPr="0034455D">
              <w:rPr>
                <w:rFonts w:cs="Arial"/>
              </w:rPr>
              <w:br/>
            </w:r>
          </w:p>
        </w:tc>
        <w:tc>
          <w:tcPr>
            <w:tcW w:w="5464" w:type="dxa"/>
            <w:tcBorders>
              <w:top w:val="single" w:sz="4" w:space="0" w:color="auto"/>
              <w:left w:val="single" w:sz="4" w:space="0" w:color="auto"/>
              <w:bottom w:val="single" w:sz="4" w:space="0" w:color="auto"/>
              <w:right w:val="single" w:sz="4" w:space="0" w:color="auto"/>
            </w:tcBorders>
          </w:tcPr>
          <w:p w:rsidR="00873C2E" w:rsidRDefault="00873C2E" w:rsidP="00873C2E">
            <w:pPr>
              <w:spacing w:before="60" w:after="60"/>
              <w:rPr>
                <w:rFonts w:ascii="Arial" w:hAnsi="Arial" w:cs="Arial"/>
                <w:noProof/>
                <w:sz w:val="18"/>
                <w:szCs w:val="18"/>
              </w:rPr>
            </w:pPr>
            <w:r>
              <w:rPr>
                <w:rFonts w:ascii="Arial" w:hAnsi="Arial" w:cs="Arial"/>
                <w:noProof/>
                <w:sz w:val="18"/>
                <w:szCs w:val="18"/>
              </w:rPr>
              <w:t>Insert details of the prop</w:t>
            </w:r>
            <w:r w:rsidR="00735774">
              <w:rPr>
                <w:rFonts w:ascii="Arial" w:hAnsi="Arial" w:cs="Arial"/>
                <w:noProof/>
                <w:sz w:val="18"/>
                <w:szCs w:val="18"/>
              </w:rPr>
              <w:t>osed commercialisation process,a</w:t>
            </w:r>
            <w:r>
              <w:rPr>
                <w:rFonts w:ascii="Arial" w:hAnsi="Arial" w:cs="Arial"/>
                <w:noProof/>
                <w:sz w:val="18"/>
                <w:szCs w:val="18"/>
              </w:rPr>
              <w:t>s applicable</w:t>
            </w:r>
            <w:r w:rsidR="00735774">
              <w:rPr>
                <w:rFonts w:ascii="Arial" w:hAnsi="Arial" w:cs="Arial"/>
                <w:noProof/>
                <w:sz w:val="18"/>
                <w:szCs w:val="18"/>
              </w:rPr>
              <w:t>,</w:t>
            </w:r>
            <w:r>
              <w:rPr>
                <w:rFonts w:ascii="Arial" w:hAnsi="Arial" w:cs="Arial"/>
                <w:noProof/>
                <w:sz w:val="18"/>
                <w:szCs w:val="18"/>
              </w:rPr>
              <w:t xml:space="preserve"> with reference back to the planned commercialisation plan in the project proposal) for any outputs from the project.</w:t>
            </w:r>
          </w:p>
          <w:p w:rsidR="00873C2E" w:rsidRPr="005B438A" w:rsidRDefault="00873C2E" w:rsidP="00873C2E">
            <w:pPr>
              <w:spacing w:before="60" w:after="60"/>
              <w:rPr>
                <w:rFonts w:ascii="Arial" w:hAnsi="Arial" w:cs="Arial"/>
                <w:sz w:val="18"/>
              </w:rPr>
            </w:pPr>
            <w:r>
              <w:rPr>
                <w:rFonts w:ascii="Arial" w:hAnsi="Arial" w:cs="Arial"/>
                <w:noProof/>
                <w:sz w:val="18"/>
                <w:szCs w:val="18"/>
              </w:rPr>
              <w:t>This should include recommendations for the commercialisation of the results of the project and the registration or other protection of Project IP and Project Confidential Information as per the Research Agreement.</w:t>
            </w:r>
          </w:p>
        </w:tc>
      </w:tr>
    </w:tbl>
    <w:p w:rsidR="00873C2E" w:rsidRDefault="00873C2E" w:rsidP="009B430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9007"/>
      </w:tblGrid>
      <w:tr w:rsidR="009B4304" w:rsidTr="0034455D">
        <w:trPr>
          <w:cantSplit/>
        </w:trPr>
        <w:tc>
          <w:tcPr>
            <w:tcW w:w="279" w:type="dxa"/>
            <w:tcBorders>
              <w:top w:val="single" w:sz="4" w:space="0" w:color="auto"/>
              <w:left w:val="single" w:sz="4" w:space="0" w:color="auto"/>
              <w:bottom w:val="single" w:sz="4" w:space="0" w:color="auto"/>
              <w:right w:val="nil"/>
            </w:tcBorders>
            <w:hideMark/>
          </w:tcPr>
          <w:p w:rsidR="009B4304" w:rsidRDefault="009B4304">
            <w:pPr>
              <w:pStyle w:val="Heading2"/>
              <w:rPr>
                <w:rFonts w:cs="Arial"/>
                <w:b w:val="0"/>
                <w:color w:val="000000"/>
                <w:sz w:val="18"/>
                <w:highlight w:val="yellow"/>
              </w:rPr>
            </w:pPr>
          </w:p>
        </w:tc>
        <w:tc>
          <w:tcPr>
            <w:tcW w:w="9007" w:type="dxa"/>
            <w:tcBorders>
              <w:top w:val="single" w:sz="4" w:space="0" w:color="auto"/>
              <w:left w:val="nil"/>
              <w:bottom w:val="single" w:sz="4" w:space="0" w:color="auto"/>
              <w:right w:val="single" w:sz="4" w:space="0" w:color="auto"/>
            </w:tcBorders>
          </w:tcPr>
          <w:p w:rsidR="009B4304" w:rsidRDefault="009B4304">
            <w:pPr>
              <w:pStyle w:val="BodyText"/>
              <w:ind w:left="360"/>
              <w:rPr>
                <w:rFonts w:ascii="Arial" w:hAnsi="Arial" w:cs="Arial"/>
                <w:noProof/>
              </w:rPr>
            </w:pPr>
          </w:p>
          <w:p w:rsidR="00E76D15" w:rsidRDefault="002028EA">
            <w:pPr>
              <w:pStyle w:val="BodyText"/>
              <w:ind w:left="360"/>
              <w:rPr>
                <w:rFonts w:ascii="Arial" w:hAnsi="Arial" w:cs="Arial"/>
                <w:noProof/>
              </w:rPr>
            </w:pPr>
            <w:r>
              <w:rPr>
                <w:rFonts w:ascii="Arial" w:hAnsi="Arial" w:cs="Arial"/>
                <w:noProof/>
              </w:rPr>
              <w:t>Not applicable</w:t>
            </w:r>
          </w:p>
          <w:p w:rsidR="00873C2E" w:rsidRDefault="00873C2E">
            <w:pPr>
              <w:pStyle w:val="BodyText"/>
              <w:ind w:left="360"/>
              <w:rPr>
                <w:rFonts w:ascii="Arial" w:hAnsi="Arial" w:cs="Arial"/>
                <w:noProof/>
              </w:rPr>
            </w:pPr>
          </w:p>
          <w:p w:rsidR="00873C2E" w:rsidRDefault="00873C2E">
            <w:pPr>
              <w:pStyle w:val="BodyText"/>
              <w:ind w:left="360"/>
              <w:rPr>
                <w:rFonts w:ascii="Arial" w:hAnsi="Arial" w:cs="Arial"/>
                <w:noProof/>
              </w:rPr>
            </w:pPr>
          </w:p>
          <w:p w:rsidR="00E76D15" w:rsidRDefault="00E76D15">
            <w:pPr>
              <w:pStyle w:val="BodyText"/>
              <w:ind w:left="360"/>
              <w:rPr>
                <w:rFonts w:ascii="Arial" w:hAnsi="Arial" w:cs="Arial"/>
                <w:noProof/>
              </w:rPr>
            </w:pPr>
          </w:p>
          <w:p w:rsidR="009B4304" w:rsidRDefault="009B4304">
            <w:pPr>
              <w:pStyle w:val="BodyText"/>
              <w:rPr>
                <w:rFonts w:ascii="Arial" w:hAnsi="Arial" w:cs="Arial"/>
                <w:noProof/>
              </w:rPr>
            </w:pPr>
          </w:p>
        </w:tc>
      </w:tr>
    </w:tbl>
    <w:p w:rsidR="0034455D" w:rsidRPr="00D760A3" w:rsidRDefault="009B4304" w:rsidP="009B4304">
      <w:pPr>
        <w:rPr>
          <w:rFonts w:ascii="Arial" w:hAnsi="Arial" w:cs="Arial"/>
          <w:color w:val="000000"/>
          <w:sz w:val="18"/>
          <w:szCs w:val="18"/>
        </w:rPr>
      </w:pPr>
      <w:r w:rsidRPr="00873C2E">
        <w:rPr>
          <w:rFonts w:ascii="Arial" w:hAnsi="Arial" w:cs="Arial"/>
          <w:color w:val="000000"/>
          <w:sz w:val="18"/>
          <w:szCs w:val="18"/>
        </w:rPr>
        <w:t>It is understood that this may require further discussion and agreement with COGGO via its’ agent GIWA</w:t>
      </w:r>
      <w:r w:rsidR="00C07A4B">
        <w:rPr>
          <w:rFonts w:ascii="Arial" w:hAnsi="Arial" w:cs="Arial"/>
          <w:color w:val="000000"/>
          <w:sz w:val="18"/>
          <w:szCs w:val="18"/>
        </w:rPr>
        <w:t xml:space="preserve">, </w:t>
      </w:r>
      <w:r w:rsidRPr="00873C2E">
        <w:rPr>
          <w:rFonts w:ascii="Arial" w:hAnsi="Arial" w:cs="Arial"/>
          <w:color w:val="000000"/>
          <w:sz w:val="18"/>
          <w:szCs w:val="18"/>
        </w:rPr>
        <w:t xml:space="preserve">as per the undertakings </w:t>
      </w:r>
      <w:r w:rsidR="00C07A4B">
        <w:rPr>
          <w:rFonts w:ascii="Arial" w:hAnsi="Arial" w:cs="Arial"/>
          <w:color w:val="000000"/>
          <w:sz w:val="18"/>
          <w:szCs w:val="18"/>
        </w:rPr>
        <w:t>given</w:t>
      </w:r>
      <w:r w:rsidRPr="00873C2E">
        <w:rPr>
          <w:rFonts w:ascii="Arial" w:hAnsi="Arial" w:cs="Arial"/>
          <w:color w:val="000000"/>
          <w:sz w:val="18"/>
          <w:szCs w:val="18"/>
        </w:rPr>
        <w:t xml:space="preserve"> and terms agreed, in the project proposal.  This can be the subject of an appended letter and attachments. </w:t>
      </w:r>
      <w:r w:rsidR="00D760A3">
        <w:rPr>
          <w:rFonts w:ascii="Arial" w:hAnsi="Arial" w:cs="Arial"/>
          <w:color w:val="000000"/>
          <w:sz w:val="18"/>
          <w:szCs w:val="18"/>
        </w:rPr>
        <w:t xml:space="preserve">In all cases such discussion and subsequent agreements need to be governed by </w:t>
      </w:r>
      <w:r w:rsidR="00D760A3" w:rsidRPr="00D760A3">
        <w:rPr>
          <w:rFonts w:ascii="Arial" w:hAnsi="Arial" w:cs="Arial"/>
          <w:i/>
          <w:color w:val="000000"/>
          <w:sz w:val="18"/>
          <w:szCs w:val="18"/>
        </w:rPr>
        <w:t xml:space="preserve">Section 8 Project IP, Improvements and Project Confidential information </w:t>
      </w:r>
      <w:r w:rsidR="00D760A3">
        <w:rPr>
          <w:rFonts w:ascii="Arial" w:hAnsi="Arial" w:cs="Arial"/>
          <w:color w:val="000000"/>
          <w:sz w:val="18"/>
          <w:szCs w:val="18"/>
        </w:rPr>
        <w:t>of the Research Agreement.</w:t>
      </w:r>
    </w:p>
    <w:p w:rsidR="00A2651E" w:rsidRPr="00A2651E" w:rsidRDefault="00A2651E" w:rsidP="009B4304">
      <w:pPr>
        <w:rPr>
          <w:rFonts w:ascii="Arial" w:hAnsi="Arial" w:cs="Arial"/>
          <w:color w:val="000000"/>
          <w:sz w:val="18"/>
          <w:szCs w:val="1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5463"/>
      </w:tblGrid>
      <w:tr w:rsidR="009B4304" w:rsidTr="0034455D">
        <w:tc>
          <w:tcPr>
            <w:tcW w:w="3823" w:type="dxa"/>
            <w:tcBorders>
              <w:top w:val="single" w:sz="4" w:space="0" w:color="auto"/>
              <w:left w:val="single" w:sz="4" w:space="0" w:color="auto"/>
              <w:bottom w:val="single" w:sz="4" w:space="0" w:color="auto"/>
              <w:right w:val="single" w:sz="4" w:space="0" w:color="auto"/>
            </w:tcBorders>
          </w:tcPr>
          <w:p w:rsidR="009B4304" w:rsidRPr="0034455D" w:rsidRDefault="009B4304" w:rsidP="0034455D">
            <w:pPr>
              <w:pStyle w:val="Heading2"/>
              <w:numPr>
                <w:ilvl w:val="0"/>
                <w:numId w:val="3"/>
              </w:numPr>
              <w:ind w:left="313"/>
              <w:rPr>
                <w:rFonts w:ascii="Arial Black" w:hAnsi="Arial Black" w:cs="Arial"/>
                <w:sz w:val="28"/>
                <w:szCs w:val="28"/>
              </w:rPr>
            </w:pPr>
            <w:r>
              <w:rPr>
                <w:rFonts w:cs="Arial"/>
                <w:b w:val="0"/>
              </w:rPr>
              <w:br w:type="column"/>
            </w:r>
            <w:r>
              <w:rPr>
                <w:rFonts w:cs="Arial"/>
                <w:b w:val="0"/>
              </w:rPr>
              <w:br w:type="page"/>
            </w:r>
            <w:r w:rsidRPr="0034455D">
              <w:rPr>
                <w:rFonts w:ascii="Arial Black" w:hAnsi="Arial Black" w:cs="Arial"/>
                <w:sz w:val="28"/>
                <w:szCs w:val="28"/>
              </w:rPr>
              <w:t>Communication/</w:t>
            </w:r>
          </w:p>
          <w:p w:rsidR="009B4304" w:rsidRPr="0034455D" w:rsidRDefault="009B4304" w:rsidP="0034455D">
            <w:pPr>
              <w:pStyle w:val="Heading2"/>
              <w:rPr>
                <w:rFonts w:cs="Arial"/>
                <w:sz w:val="28"/>
                <w:szCs w:val="28"/>
              </w:rPr>
            </w:pPr>
            <w:r w:rsidRPr="0034455D">
              <w:rPr>
                <w:rFonts w:ascii="Arial Black" w:hAnsi="Arial Black" w:cs="Arial"/>
                <w:sz w:val="28"/>
                <w:szCs w:val="28"/>
              </w:rPr>
              <w:t>Extension</w:t>
            </w:r>
          </w:p>
        </w:tc>
        <w:tc>
          <w:tcPr>
            <w:tcW w:w="5463" w:type="dxa"/>
            <w:tcBorders>
              <w:top w:val="single" w:sz="4" w:space="0" w:color="auto"/>
              <w:left w:val="single" w:sz="4" w:space="0" w:color="auto"/>
              <w:bottom w:val="single" w:sz="4" w:space="0" w:color="auto"/>
              <w:right w:val="single" w:sz="4" w:space="0" w:color="auto"/>
            </w:tcBorders>
            <w:hideMark/>
          </w:tcPr>
          <w:p w:rsidR="00873C2E" w:rsidRPr="00873C2E" w:rsidRDefault="009B4304" w:rsidP="00E76D15">
            <w:pPr>
              <w:spacing w:before="60" w:after="60"/>
              <w:rPr>
                <w:rFonts w:ascii="Arial" w:hAnsi="Arial" w:cs="Arial"/>
                <w:noProof/>
                <w:sz w:val="18"/>
                <w:szCs w:val="18"/>
              </w:rPr>
            </w:pPr>
            <w:r w:rsidRPr="00873C2E">
              <w:rPr>
                <w:rFonts w:ascii="Arial" w:hAnsi="Arial" w:cs="Arial"/>
                <w:noProof/>
                <w:sz w:val="18"/>
                <w:szCs w:val="18"/>
              </w:rPr>
              <w:t>Insert details of how the communication and extension of the project outcomes has been achieved to da</w:t>
            </w:r>
            <w:r w:rsidR="00E76D15" w:rsidRPr="00873C2E">
              <w:rPr>
                <w:rFonts w:ascii="Arial" w:hAnsi="Arial" w:cs="Arial"/>
                <w:noProof/>
                <w:sz w:val="18"/>
                <w:szCs w:val="18"/>
              </w:rPr>
              <w:t xml:space="preserve">te and </w:t>
            </w:r>
            <w:r w:rsidR="00E76D15" w:rsidRPr="00873C2E">
              <w:rPr>
                <w:rFonts w:ascii="Arial" w:hAnsi="Arial" w:cs="Arial"/>
                <w:sz w:val="18"/>
                <w:szCs w:val="18"/>
                <w:lang w:val="en-AU" w:eastAsia="en-US"/>
              </w:rPr>
              <w:t>recommendations for future activities to disseminate and promote adoption</w:t>
            </w:r>
            <w:r w:rsidR="00873C2E">
              <w:rPr>
                <w:rFonts w:ascii="Arial" w:hAnsi="Arial" w:cs="Arial"/>
                <w:sz w:val="18"/>
                <w:szCs w:val="18"/>
                <w:lang w:val="en-AU" w:eastAsia="en-US"/>
              </w:rPr>
              <w:t xml:space="preserve"> of the results of the Project.</w:t>
            </w:r>
          </w:p>
        </w:tc>
      </w:tr>
      <w:tr w:rsidR="00873C2E" w:rsidTr="0034455D">
        <w:tc>
          <w:tcPr>
            <w:tcW w:w="3823" w:type="dxa"/>
            <w:tcBorders>
              <w:top w:val="single" w:sz="4" w:space="0" w:color="auto"/>
              <w:left w:val="single" w:sz="4" w:space="0" w:color="auto"/>
              <w:bottom w:val="single" w:sz="4" w:space="0" w:color="auto"/>
              <w:right w:val="nil"/>
            </w:tcBorders>
          </w:tcPr>
          <w:p w:rsidR="00873C2E" w:rsidRPr="00873C2E" w:rsidRDefault="002028EA" w:rsidP="002028EA">
            <w:pPr>
              <w:pStyle w:val="Heading2"/>
              <w:rPr>
                <w:rFonts w:cs="Arial"/>
                <w:b w:val="0"/>
              </w:rPr>
            </w:pPr>
            <w:r>
              <w:rPr>
                <w:rFonts w:cs="Arial"/>
                <w:b w:val="0"/>
              </w:rPr>
              <w:t xml:space="preserve">In advance of the two workshops held in July, an article was run in the Farm Weekly to make growers aware of the project and the upcoming presentations. </w:t>
            </w:r>
          </w:p>
        </w:tc>
        <w:tc>
          <w:tcPr>
            <w:tcW w:w="5463" w:type="dxa"/>
            <w:tcBorders>
              <w:top w:val="single" w:sz="4" w:space="0" w:color="auto"/>
              <w:left w:val="nil"/>
              <w:bottom w:val="single" w:sz="4" w:space="0" w:color="auto"/>
              <w:right w:val="single" w:sz="4" w:space="0" w:color="auto"/>
            </w:tcBorders>
            <w:hideMark/>
          </w:tcPr>
          <w:p w:rsidR="00873C2E" w:rsidRPr="00873C2E" w:rsidRDefault="002028EA" w:rsidP="00873C2E">
            <w:pPr>
              <w:spacing w:before="60" w:after="60"/>
              <w:rPr>
                <w:rFonts w:ascii="Arial" w:hAnsi="Arial" w:cs="Arial"/>
                <w:noProof/>
                <w:sz w:val="18"/>
                <w:szCs w:val="18"/>
              </w:rPr>
            </w:pPr>
            <w:r>
              <w:rPr>
                <w:rFonts w:ascii="Arial" w:hAnsi="Arial" w:cs="Arial"/>
                <w:noProof/>
                <w:sz w:val="18"/>
                <w:szCs w:val="18"/>
              </w:rPr>
              <w:t xml:space="preserve">Articles were also published post </w:t>
            </w:r>
            <w:r w:rsidR="00C52A79">
              <w:rPr>
                <w:rFonts w:ascii="Arial" w:hAnsi="Arial" w:cs="Arial"/>
                <w:noProof/>
                <w:sz w:val="18"/>
                <w:szCs w:val="18"/>
              </w:rPr>
              <w:t xml:space="preserve">workshop </w:t>
            </w:r>
            <w:r>
              <w:rPr>
                <w:rFonts w:ascii="Arial" w:hAnsi="Arial" w:cs="Arial"/>
                <w:noProof/>
                <w:sz w:val="18"/>
                <w:szCs w:val="18"/>
              </w:rPr>
              <w:t xml:space="preserve">and have been included in the MIG Newsletter and on the MIG website. </w:t>
            </w:r>
            <w:r w:rsidR="00C52A79">
              <w:rPr>
                <w:rFonts w:ascii="Arial" w:hAnsi="Arial" w:cs="Arial"/>
                <w:noProof/>
                <w:sz w:val="18"/>
                <w:szCs w:val="18"/>
              </w:rPr>
              <w:t xml:space="preserve">A link to the program “Crop Manager” has been on the MIG website and promoted through Facebook and Twitter to allow growers to see how real time data is being interpreted and gain an understanding of how it can be applied. The results will be presented at the MIG trials review day in March and are available for any other interested groups. </w:t>
            </w:r>
          </w:p>
          <w:p w:rsidR="00873C2E" w:rsidRPr="00873C2E" w:rsidRDefault="00873C2E" w:rsidP="00873C2E">
            <w:pPr>
              <w:spacing w:before="60" w:after="60"/>
              <w:rPr>
                <w:rFonts w:ascii="Arial" w:hAnsi="Arial" w:cs="Arial"/>
                <w:noProof/>
                <w:sz w:val="18"/>
                <w:szCs w:val="18"/>
              </w:rPr>
            </w:pPr>
          </w:p>
          <w:p w:rsidR="00873C2E" w:rsidRPr="00873C2E" w:rsidRDefault="00873C2E" w:rsidP="00873C2E">
            <w:pPr>
              <w:spacing w:before="60" w:after="60"/>
              <w:rPr>
                <w:rFonts w:ascii="Arial" w:hAnsi="Arial" w:cs="Arial"/>
                <w:noProof/>
                <w:sz w:val="18"/>
                <w:szCs w:val="18"/>
              </w:rPr>
            </w:pPr>
          </w:p>
          <w:p w:rsidR="00873C2E" w:rsidRPr="00873C2E" w:rsidRDefault="00873C2E" w:rsidP="00873C2E">
            <w:pPr>
              <w:spacing w:before="60" w:after="60"/>
              <w:rPr>
                <w:rFonts w:ascii="Arial" w:hAnsi="Arial" w:cs="Arial"/>
                <w:noProof/>
                <w:sz w:val="18"/>
                <w:szCs w:val="18"/>
              </w:rPr>
            </w:pPr>
          </w:p>
          <w:p w:rsidR="00873C2E" w:rsidRPr="00873C2E" w:rsidRDefault="00873C2E" w:rsidP="00873C2E">
            <w:pPr>
              <w:spacing w:before="60" w:after="60"/>
              <w:rPr>
                <w:rFonts w:ascii="Arial" w:hAnsi="Arial" w:cs="Arial"/>
                <w:noProof/>
                <w:sz w:val="18"/>
                <w:szCs w:val="18"/>
              </w:rPr>
            </w:pPr>
          </w:p>
          <w:p w:rsidR="00873C2E" w:rsidRPr="00873C2E" w:rsidRDefault="00873C2E" w:rsidP="00873C2E">
            <w:pPr>
              <w:spacing w:before="60" w:after="60"/>
              <w:rPr>
                <w:rFonts w:ascii="Arial" w:hAnsi="Arial" w:cs="Arial"/>
                <w:noProof/>
                <w:sz w:val="18"/>
                <w:szCs w:val="18"/>
              </w:rPr>
            </w:pPr>
          </w:p>
        </w:tc>
      </w:tr>
    </w:tbl>
    <w:p w:rsidR="0034455D" w:rsidRPr="0034455D" w:rsidRDefault="0034455D" w:rsidP="0034455D">
      <w:pPr>
        <w:pStyle w:val="Heading4"/>
        <w:rPr>
          <w:rFonts w:ascii="Arial" w:hAnsi="Arial" w:cs="Arial"/>
          <w:b w:val="0"/>
          <w:smallCaps w:val="0"/>
          <w:sz w:val="18"/>
          <w:szCs w:val="18"/>
        </w:rPr>
      </w:pPr>
      <w:r>
        <w:rPr>
          <w:rFonts w:ascii="Arial" w:hAnsi="Arial" w:cs="Arial"/>
          <w:b w:val="0"/>
          <w:smallCaps w:val="0"/>
          <w:sz w:val="18"/>
          <w:szCs w:val="18"/>
        </w:rPr>
        <w:t xml:space="preserve">Note:  </w:t>
      </w:r>
      <w:r w:rsidRPr="0034455D">
        <w:rPr>
          <w:rFonts w:ascii="Arial" w:hAnsi="Arial" w:cs="Arial"/>
          <w:b w:val="0"/>
          <w:smallCaps w:val="0"/>
          <w:sz w:val="18"/>
          <w:szCs w:val="18"/>
        </w:rPr>
        <w:t xml:space="preserve">As per </w:t>
      </w:r>
      <w:r w:rsidRPr="00D760A3">
        <w:rPr>
          <w:rFonts w:ascii="Arial" w:hAnsi="Arial" w:cs="Arial"/>
          <w:b w:val="0"/>
          <w:i/>
          <w:smallCaps w:val="0"/>
          <w:sz w:val="18"/>
          <w:szCs w:val="18"/>
        </w:rPr>
        <w:t>Clause 7.3 (b) (ii)</w:t>
      </w:r>
      <w:r w:rsidR="00D760A3">
        <w:rPr>
          <w:rFonts w:ascii="Arial" w:hAnsi="Arial" w:cs="Arial"/>
          <w:b w:val="0"/>
          <w:smallCaps w:val="0"/>
          <w:sz w:val="18"/>
          <w:szCs w:val="18"/>
        </w:rPr>
        <w:t xml:space="preserve"> of the Research Agreement</w:t>
      </w:r>
      <w:r w:rsidRPr="0034455D">
        <w:rPr>
          <w:rFonts w:ascii="Arial" w:hAnsi="Arial" w:cs="Arial"/>
          <w:b w:val="0"/>
          <w:smallCaps w:val="0"/>
          <w:sz w:val="18"/>
          <w:szCs w:val="18"/>
        </w:rPr>
        <w:t xml:space="preserve"> COGGO may require the Researcher to produce an edition of the Final Report in a form suitable for general distribution.  If so required by COGGO, the Researcher must produce a non-confidential version of the Final Report within 28 days of receiving a request to that effect from COGGO.</w:t>
      </w:r>
    </w:p>
    <w:p w:rsidR="009B4304" w:rsidRDefault="009B4304" w:rsidP="009B4304">
      <w:pPr>
        <w:rPr>
          <w:color w:val="FF0000"/>
        </w:rPr>
      </w:pPr>
    </w:p>
    <w:p w:rsidR="009B4304" w:rsidRPr="00525F74" w:rsidRDefault="009B4304" w:rsidP="00DD0527">
      <w:pPr>
        <w:rPr>
          <w:rFonts w:ascii="Arial" w:hAnsi="Arial" w:cs="Arial"/>
          <w:bCs/>
          <w:sz w:val="20"/>
          <w:lang w:eastAsia="en-US"/>
        </w:rPr>
      </w:pPr>
    </w:p>
    <w:p w:rsidR="00A2651E" w:rsidRDefault="00A2651E">
      <w:pPr>
        <w:spacing w:after="0"/>
        <w:rPr>
          <w:color w:val="FF0000"/>
        </w:rPr>
      </w:pPr>
      <w:r>
        <w:rPr>
          <w:color w:val="FF0000"/>
        </w:rPr>
        <w:br w:type="page"/>
      </w:r>
    </w:p>
    <w:p w:rsidR="00A63B31" w:rsidRDefault="00A63B3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777"/>
      </w:tblGrid>
      <w:tr w:rsidR="00715F08">
        <w:tc>
          <w:tcPr>
            <w:tcW w:w="3510" w:type="dxa"/>
            <w:tcBorders>
              <w:top w:val="single" w:sz="4" w:space="0" w:color="auto"/>
              <w:left w:val="single" w:sz="4" w:space="0" w:color="auto"/>
              <w:bottom w:val="single" w:sz="4" w:space="0" w:color="auto"/>
              <w:right w:val="single" w:sz="4" w:space="0" w:color="auto"/>
            </w:tcBorders>
          </w:tcPr>
          <w:p w:rsidR="00715F08" w:rsidRPr="00606148" w:rsidRDefault="00715F08" w:rsidP="00873C2E">
            <w:pPr>
              <w:pStyle w:val="Heading1"/>
              <w:numPr>
                <w:ilvl w:val="0"/>
                <w:numId w:val="3"/>
              </w:numPr>
              <w:ind w:left="567"/>
            </w:pPr>
            <w:r w:rsidRPr="00606148">
              <w:br w:type="page"/>
            </w:r>
            <w:r w:rsidRPr="00606148">
              <w:br w:type="page"/>
            </w:r>
            <w:r w:rsidR="00F679BB">
              <w:t xml:space="preserve"> </w:t>
            </w:r>
            <w:r w:rsidRPr="00606148">
              <w:t>Certification</w:t>
            </w:r>
          </w:p>
        </w:tc>
        <w:tc>
          <w:tcPr>
            <w:tcW w:w="5777" w:type="dxa"/>
            <w:tcBorders>
              <w:top w:val="single" w:sz="4" w:space="0" w:color="auto"/>
              <w:left w:val="single" w:sz="4" w:space="0" w:color="auto"/>
              <w:bottom w:val="single" w:sz="4" w:space="0" w:color="auto"/>
              <w:right w:val="single" w:sz="4" w:space="0" w:color="auto"/>
            </w:tcBorders>
          </w:tcPr>
          <w:p w:rsidR="00715F08" w:rsidRDefault="00715F08">
            <w:pPr>
              <w:spacing w:before="60" w:after="60"/>
              <w:rPr>
                <w:sz w:val="18"/>
              </w:rPr>
            </w:pPr>
          </w:p>
        </w:tc>
      </w:tr>
      <w:tr w:rsidR="00715F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87" w:type="dxa"/>
            <w:gridSpan w:val="2"/>
            <w:tcBorders>
              <w:top w:val="single" w:sz="6" w:space="0" w:color="auto"/>
              <w:left w:val="single" w:sz="6" w:space="0" w:color="auto"/>
              <w:bottom w:val="single" w:sz="6" w:space="0" w:color="auto"/>
              <w:right w:val="single" w:sz="6" w:space="0" w:color="auto"/>
            </w:tcBorders>
          </w:tcPr>
          <w:p w:rsidR="00F679BB" w:rsidRDefault="00F679BB">
            <w:pPr>
              <w:pStyle w:val="BodyText3"/>
              <w:rPr>
                <w:rFonts w:asciiTheme="minorHAnsi" w:hAnsiTheme="minorHAnsi" w:cstheme="minorHAnsi"/>
                <w:sz w:val="24"/>
                <w:szCs w:val="24"/>
              </w:rPr>
            </w:pPr>
          </w:p>
          <w:p w:rsidR="00715F08" w:rsidRPr="00944801" w:rsidRDefault="00715F08" w:rsidP="00944801">
            <w:pPr>
              <w:pStyle w:val="BodyText3"/>
              <w:ind w:left="284" w:right="282"/>
              <w:jc w:val="both"/>
              <w:rPr>
                <w:rFonts w:ascii="Arial" w:hAnsi="Arial" w:cs="Arial"/>
                <w:sz w:val="18"/>
                <w:szCs w:val="18"/>
              </w:rPr>
            </w:pPr>
            <w:r w:rsidRPr="00451F24">
              <w:rPr>
                <w:rFonts w:ascii="Arial" w:hAnsi="Arial" w:cs="Arial"/>
                <w:sz w:val="18"/>
                <w:szCs w:val="18"/>
              </w:rPr>
              <w:t xml:space="preserve">The Project Supervisor and the Research </w:t>
            </w:r>
            <w:proofErr w:type="spellStart"/>
            <w:r w:rsidRPr="00451F24">
              <w:rPr>
                <w:rFonts w:ascii="Arial" w:hAnsi="Arial" w:cs="Arial"/>
                <w:sz w:val="18"/>
                <w:szCs w:val="18"/>
              </w:rPr>
              <w:t>Organisation</w:t>
            </w:r>
            <w:proofErr w:type="spellEnd"/>
            <w:r w:rsidRPr="00451F24">
              <w:rPr>
                <w:rFonts w:ascii="Arial" w:hAnsi="Arial" w:cs="Arial"/>
                <w:sz w:val="18"/>
                <w:szCs w:val="18"/>
              </w:rPr>
              <w:t xml:space="preserve"> certify that all information contained in, and forming part of, this </w:t>
            </w:r>
            <w:r w:rsidR="00944801">
              <w:rPr>
                <w:rFonts w:ascii="Arial" w:hAnsi="Arial" w:cs="Arial"/>
                <w:sz w:val="18"/>
                <w:szCs w:val="18"/>
              </w:rPr>
              <w:t>final project</w:t>
            </w:r>
            <w:r w:rsidR="00451F24" w:rsidRPr="00451F24">
              <w:rPr>
                <w:rFonts w:ascii="Arial" w:hAnsi="Arial" w:cs="Arial"/>
                <w:sz w:val="18"/>
                <w:szCs w:val="18"/>
              </w:rPr>
              <w:t xml:space="preserve"> report is complete and</w:t>
            </w:r>
            <w:r w:rsidRPr="00451F24">
              <w:rPr>
                <w:rFonts w:ascii="Arial" w:hAnsi="Arial" w:cs="Arial"/>
                <w:sz w:val="18"/>
                <w:szCs w:val="18"/>
              </w:rPr>
              <w:t xml:space="preserve"> accurate.  The project supervisor and research </w:t>
            </w:r>
            <w:proofErr w:type="spellStart"/>
            <w:r w:rsidRPr="00451F24">
              <w:rPr>
                <w:rFonts w:ascii="Arial" w:hAnsi="Arial" w:cs="Arial"/>
                <w:sz w:val="18"/>
                <w:szCs w:val="18"/>
              </w:rPr>
              <w:t>organisation</w:t>
            </w:r>
            <w:proofErr w:type="spellEnd"/>
            <w:r w:rsidRPr="00451F24">
              <w:rPr>
                <w:rFonts w:ascii="Arial" w:hAnsi="Arial" w:cs="Arial"/>
                <w:sz w:val="18"/>
                <w:szCs w:val="18"/>
              </w:rPr>
              <w:t xml:space="preserve"> further warrant that the pro</w:t>
            </w:r>
            <w:r w:rsidR="00451F24" w:rsidRPr="00451F24">
              <w:rPr>
                <w:rFonts w:ascii="Arial" w:hAnsi="Arial" w:cs="Arial"/>
                <w:sz w:val="18"/>
                <w:szCs w:val="18"/>
              </w:rPr>
              <w:t xml:space="preserve">ject </w:t>
            </w:r>
            <w:r w:rsidR="00944801">
              <w:rPr>
                <w:rFonts w:ascii="Arial" w:hAnsi="Arial" w:cs="Arial"/>
                <w:sz w:val="18"/>
                <w:szCs w:val="18"/>
              </w:rPr>
              <w:t>complied</w:t>
            </w:r>
            <w:r w:rsidRPr="00451F24">
              <w:rPr>
                <w:rFonts w:ascii="Arial" w:hAnsi="Arial" w:cs="Arial"/>
                <w:sz w:val="18"/>
                <w:szCs w:val="18"/>
              </w:rPr>
              <w:t xml:space="preserve"> with all the relevant guidelines affecting the conduct of research, for example in relation to ethics, bio-safety, environmental legislation, GMAC or National Health and Medical Research Council Codes.</w:t>
            </w:r>
          </w:p>
          <w:p w:rsidR="00451F24" w:rsidRPr="00F679BB" w:rsidRDefault="00451F24">
            <w:pPr>
              <w:rPr>
                <w:rFonts w:ascii="Arial" w:hAnsi="Arial" w:cs="Arial"/>
                <w:sz w:val="24"/>
                <w:szCs w:val="24"/>
              </w:rPr>
            </w:pPr>
          </w:p>
          <w:p w:rsidR="0061454D" w:rsidRDefault="00715F08">
            <w:pPr>
              <w:spacing w:line="480" w:lineRule="auto"/>
              <w:rPr>
                <w:rFonts w:ascii="Arial" w:hAnsi="Arial" w:cs="Arial"/>
                <w:sz w:val="24"/>
                <w:szCs w:val="24"/>
              </w:rPr>
            </w:pPr>
            <w:r w:rsidRPr="00F679BB">
              <w:rPr>
                <w:rFonts w:ascii="Arial" w:hAnsi="Arial" w:cs="Arial"/>
                <w:sz w:val="24"/>
                <w:szCs w:val="24"/>
              </w:rPr>
              <w:t>Project Supervisor’s signature</w:t>
            </w:r>
            <w:r w:rsidRPr="00F679BB">
              <w:rPr>
                <w:rFonts w:ascii="Arial" w:hAnsi="Arial" w:cs="Arial"/>
                <w:sz w:val="24"/>
                <w:szCs w:val="24"/>
              </w:rPr>
              <w:tab/>
            </w:r>
            <w:r w:rsidRPr="00F679BB">
              <w:rPr>
                <w:rFonts w:ascii="Arial" w:hAnsi="Arial" w:cs="Arial"/>
                <w:sz w:val="24"/>
                <w:szCs w:val="24"/>
              </w:rPr>
              <w:tab/>
              <w:t>_________________________________</w:t>
            </w:r>
            <w:r w:rsidRPr="00F679BB">
              <w:rPr>
                <w:rFonts w:ascii="Arial" w:hAnsi="Arial" w:cs="Arial"/>
                <w:sz w:val="24"/>
                <w:szCs w:val="24"/>
              </w:rPr>
              <w:tab/>
              <w:t>Name (in Capitals)</w:t>
            </w:r>
            <w:r w:rsidRPr="00F679BB">
              <w:rPr>
                <w:rFonts w:ascii="Arial" w:hAnsi="Arial" w:cs="Arial"/>
                <w:sz w:val="24"/>
                <w:szCs w:val="24"/>
              </w:rPr>
              <w:tab/>
            </w:r>
            <w:r w:rsidRPr="00F679BB">
              <w:rPr>
                <w:rFonts w:ascii="Arial" w:hAnsi="Arial" w:cs="Arial"/>
                <w:sz w:val="24"/>
                <w:szCs w:val="24"/>
              </w:rPr>
              <w:tab/>
            </w:r>
            <w:r w:rsidRPr="00F679BB">
              <w:rPr>
                <w:rFonts w:ascii="Arial" w:hAnsi="Arial" w:cs="Arial"/>
                <w:sz w:val="24"/>
                <w:szCs w:val="24"/>
              </w:rPr>
              <w:tab/>
            </w:r>
            <w:r w:rsidRPr="00F679BB">
              <w:rPr>
                <w:rFonts w:ascii="Arial" w:hAnsi="Arial" w:cs="Arial"/>
                <w:sz w:val="24"/>
                <w:szCs w:val="24"/>
              </w:rPr>
              <w:tab/>
            </w:r>
          </w:p>
          <w:p w:rsidR="00451F24" w:rsidRPr="00F679BB" w:rsidRDefault="0061454D" w:rsidP="00451F24">
            <w:pPr>
              <w:spacing w:line="480" w:lineRule="auto"/>
              <w:rPr>
                <w:rFonts w:ascii="Arial" w:hAnsi="Arial" w:cs="Arial"/>
                <w:sz w:val="24"/>
                <w:szCs w:val="24"/>
              </w:rPr>
            </w:pPr>
            <w:r w:rsidRPr="00F679BB">
              <w:rPr>
                <w:rFonts w:ascii="Arial" w:hAnsi="Arial" w:cs="Arial"/>
                <w:sz w:val="24"/>
                <w:szCs w:val="24"/>
              </w:rPr>
              <w:t>_________________________________</w:t>
            </w:r>
            <w:r w:rsidR="00451F24" w:rsidRPr="00F679BB">
              <w:rPr>
                <w:rFonts w:ascii="Arial" w:hAnsi="Arial" w:cs="Arial"/>
                <w:sz w:val="24"/>
                <w:szCs w:val="24"/>
              </w:rPr>
              <w:t xml:space="preserve"> Date:</w:t>
            </w:r>
          </w:p>
          <w:p w:rsidR="00715F08" w:rsidRPr="00F679BB" w:rsidRDefault="00715F08">
            <w:pPr>
              <w:spacing w:line="480" w:lineRule="auto"/>
              <w:rPr>
                <w:rFonts w:ascii="Arial" w:hAnsi="Arial" w:cs="Arial"/>
                <w:sz w:val="24"/>
                <w:szCs w:val="24"/>
              </w:rPr>
            </w:pPr>
          </w:p>
          <w:p w:rsidR="00715F08" w:rsidRPr="00F679BB" w:rsidRDefault="00715F08">
            <w:pPr>
              <w:spacing w:line="480" w:lineRule="auto"/>
              <w:rPr>
                <w:rFonts w:ascii="Arial" w:hAnsi="Arial" w:cs="Arial"/>
                <w:sz w:val="24"/>
                <w:szCs w:val="24"/>
              </w:rPr>
            </w:pPr>
            <w:r w:rsidRPr="00F679BB">
              <w:rPr>
                <w:rFonts w:ascii="Arial" w:hAnsi="Arial" w:cs="Arial"/>
                <w:sz w:val="24"/>
                <w:szCs w:val="24"/>
              </w:rPr>
              <w:t xml:space="preserve">Research </w:t>
            </w:r>
            <w:proofErr w:type="spellStart"/>
            <w:r w:rsidRPr="00F679BB">
              <w:rPr>
                <w:rFonts w:ascii="Arial" w:hAnsi="Arial" w:cs="Arial"/>
                <w:sz w:val="24"/>
                <w:szCs w:val="24"/>
              </w:rPr>
              <w:t>Organisation</w:t>
            </w:r>
            <w:proofErr w:type="spellEnd"/>
            <w:r w:rsidRPr="00F679BB">
              <w:rPr>
                <w:rFonts w:ascii="Arial" w:hAnsi="Arial" w:cs="Arial"/>
                <w:sz w:val="24"/>
                <w:szCs w:val="24"/>
              </w:rPr>
              <w:t xml:space="preserve"> signature</w:t>
            </w:r>
            <w:r w:rsidRPr="00F679BB">
              <w:rPr>
                <w:rFonts w:ascii="Arial" w:hAnsi="Arial" w:cs="Arial"/>
                <w:sz w:val="24"/>
                <w:szCs w:val="24"/>
              </w:rPr>
              <w:tab/>
            </w:r>
            <w:r w:rsidRPr="00F679BB">
              <w:rPr>
                <w:rFonts w:ascii="Arial" w:hAnsi="Arial" w:cs="Arial"/>
                <w:sz w:val="24"/>
                <w:szCs w:val="24"/>
              </w:rPr>
              <w:tab/>
              <w:t>_________________________________</w:t>
            </w:r>
          </w:p>
          <w:p w:rsidR="0061454D" w:rsidRDefault="00715F08">
            <w:pPr>
              <w:spacing w:line="480" w:lineRule="auto"/>
              <w:rPr>
                <w:rFonts w:ascii="Arial" w:hAnsi="Arial" w:cs="Arial"/>
                <w:sz w:val="24"/>
                <w:szCs w:val="24"/>
              </w:rPr>
            </w:pPr>
            <w:r w:rsidRPr="00F679BB">
              <w:rPr>
                <w:rFonts w:ascii="Arial" w:hAnsi="Arial" w:cs="Arial"/>
                <w:sz w:val="24"/>
                <w:szCs w:val="24"/>
              </w:rPr>
              <w:t>Name and</w:t>
            </w:r>
            <w:r w:rsidR="0061454D">
              <w:rPr>
                <w:rFonts w:ascii="Arial" w:hAnsi="Arial" w:cs="Arial"/>
                <w:sz w:val="24"/>
                <w:szCs w:val="24"/>
              </w:rPr>
              <w:t xml:space="preserve"> title of </w:t>
            </w:r>
            <w:proofErr w:type="spellStart"/>
            <w:r w:rsidR="0061454D">
              <w:rPr>
                <w:rFonts w:ascii="Arial" w:hAnsi="Arial" w:cs="Arial"/>
                <w:sz w:val="24"/>
                <w:szCs w:val="24"/>
              </w:rPr>
              <w:t>authorised</w:t>
            </w:r>
            <w:proofErr w:type="spellEnd"/>
            <w:r w:rsidR="0061454D">
              <w:rPr>
                <w:rFonts w:ascii="Arial" w:hAnsi="Arial" w:cs="Arial"/>
                <w:sz w:val="24"/>
                <w:szCs w:val="24"/>
              </w:rPr>
              <w:t xml:space="preserve"> signatory </w:t>
            </w:r>
            <w:r w:rsidR="0061454D" w:rsidRPr="00F679BB">
              <w:rPr>
                <w:rFonts w:ascii="Arial" w:hAnsi="Arial" w:cs="Arial"/>
                <w:sz w:val="24"/>
                <w:szCs w:val="24"/>
              </w:rPr>
              <w:t>(in Capitals)</w:t>
            </w:r>
            <w:r w:rsidR="0061454D" w:rsidRPr="00F679BB">
              <w:rPr>
                <w:rFonts w:ascii="Arial" w:hAnsi="Arial" w:cs="Arial"/>
                <w:sz w:val="24"/>
                <w:szCs w:val="24"/>
              </w:rPr>
              <w:tab/>
            </w:r>
          </w:p>
          <w:p w:rsidR="0061454D" w:rsidRDefault="00715F08">
            <w:pPr>
              <w:spacing w:line="480" w:lineRule="auto"/>
              <w:rPr>
                <w:rFonts w:ascii="Arial" w:hAnsi="Arial" w:cs="Arial"/>
                <w:sz w:val="24"/>
                <w:szCs w:val="24"/>
              </w:rPr>
            </w:pPr>
            <w:r w:rsidRPr="00F679BB">
              <w:rPr>
                <w:rFonts w:ascii="Arial" w:hAnsi="Arial" w:cs="Arial"/>
                <w:sz w:val="24"/>
                <w:szCs w:val="24"/>
              </w:rPr>
              <w:t>__</w:t>
            </w:r>
            <w:r w:rsidR="0061454D">
              <w:rPr>
                <w:rFonts w:ascii="Arial" w:hAnsi="Arial" w:cs="Arial"/>
                <w:sz w:val="24"/>
                <w:szCs w:val="24"/>
              </w:rPr>
              <w:t>_______________________________</w:t>
            </w:r>
          </w:p>
          <w:p w:rsidR="00715F08" w:rsidRPr="00050F30" w:rsidRDefault="0061454D" w:rsidP="00451F24">
            <w:pPr>
              <w:spacing w:line="480" w:lineRule="auto"/>
              <w:rPr>
                <w:rFonts w:ascii="Arial" w:hAnsi="Arial" w:cs="Arial"/>
                <w:sz w:val="24"/>
                <w:szCs w:val="24"/>
              </w:rPr>
            </w:pPr>
            <w:r w:rsidRPr="00F679BB">
              <w:rPr>
                <w:rFonts w:ascii="Arial" w:hAnsi="Arial" w:cs="Arial"/>
                <w:sz w:val="24"/>
                <w:szCs w:val="24"/>
              </w:rPr>
              <w:t>__</w:t>
            </w:r>
            <w:r>
              <w:rPr>
                <w:rFonts w:ascii="Arial" w:hAnsi="Arial" w:cs="Arial"/>
                <w:sz w:val="24"/>
                <w:szCs w:val="24"/>
              </w:rPr>
              <w:t>_______________________________</w:t>
            </w:r>
            <w:r w:rsidR="00715F08" w:rsidRPr="00F679BB">
              <w:rPr>
                <w:rFonts w:ascii="Arial" w:hAnsi="Arial" w:cs="Arial"/>
                <w:sz w:val="24"/>
                <w:szCs w:val="24"/>
              </w:rPr>
              <w:t>Date</w:t>
            </w:r>
            <w:r>
              <w:rPr>
                <w:rFonts w:ascii="Arial" w:hAnsi="Arial" w:cs="Arial"/>
                <w:sz w:val="24"/>
                <w:szCs w:val="24"/>
              </w:rPr>
              <w:t>:</w:t>
            </w:r>
          </w:p>
        </w:tc>
      </w:tr>
    </w:tbl>
    <w:p w:rsidR="0007754A" w:rsidRDefault="0007754A" w:rsidP="00451F24">
      <w:pPr>
        <w:pStyle w:val="Heading1"/>
        <w:rPr>
          <w:rFonts w:ascii="Calibri" w:hAnsi="Calibri"/>
          <w:b w:val="0"/>
          <w:color w:val="000000"/>
          <w:szCs w:val="28"/>
        </w:rPr>
      </w:pPr>
    </w:p>
    <w:p w:rsidR="000F633F" w:rsidRDefault="000F633F" w:rsidP="000F633F">
      <w:pPr>
        <w:rPr>
          <w:rFonts w:ascii="Calibri" w:hAnsi="Calibri"/>
          <w:b/>
          <w:color w:val="000000"/>
          <w:sz w:val="28"/>
          <w:szCs w:val="28"/>
        </w:rPr>
      </w:pPr>
      <w:r>
        <w:rPr>
          <w:sz w:val="32"/>
          <w:szCs w:val="32"/>
        </w:rPr>
        <w:br/>
      </w:r>
      <w:r>
        <w:rPr>
          <w:rFonts w:ascii="Calibri" w:hAnsi="Calibri"/>
          <w:b/>
          <w:color w:val="000000"/>
          <w:sz w:val="28"/>
          <w:szCs w:val="28"/>
        </w:rPr>
        <w:t xml:space="preserve">Completed </w:t>
      </w:r>
      <w:r w:rsidR="00944801">
        <w:rPr>
          <w:rFonts w:ascii="Calibri" w:hAnsi="Calibri"/>
          <w:b/>
          <w:color w:val="000000"/>
          <w:sz w:val="28"/>
          <w:szCs w:val="28"/>
        </w:rPr>
        <w:t>Final Project</w:t>
      </w:r>
      <w:r>
        <w:rPr>
          <w:rFonts w:ascii="Calibri" w:hAnsi="Calibri"/>
          <w:b/>
          <w:color w:val="000000"/>
          <w:sz w:val="28"/>
          <w:szCs w:val="28"/>
        </w:rPr>
        <w:t xml:space="preserve"> reports </w:t>
      </w:r>
    </w:p>
    <w:p w:rsidR="000F633F" w:rsidRDefault="000F633F" w:rsidP="000F633F">
      <w:pPr>
        <w:rPr>
          <w:rFonts w:ascii="Calibri" w:hAnsi="Calibri"/>
          <w:color w:val="000000"/>
          <w:sz w:val="24"/>
          <w:szCs w:val="24"/>
        </w:rPr>
      </w:pPr>
      <w:r>
        <w:rPr>
          <w:rFonts w:ascii="Calibri" w:hAnsi="Calibri"/>
          <w:b/>
          <w:color w:val="000000"/>
          <w:szCs w:val="28"/>
        </w:rPr>
        <w:br/>
      </w:r>
      <w:r>
        <w:rPr>
          <w:rFonts w:ascii="Calibri" w:hAnsi="Calibri"/>
          <w:color w:val="000000"/>
          <w:sz w:val="24"/>
          <w:szCs w:val="24"/>
        </w:rPr>
        <w:t>E</w:t>
      </w:r>
      <w:r w:rsidRPr="00FB5A08">
        <w:rPr>
          <w:rFonts w:ascii="Calibri" w:hAnsi="Calibri"/>
          <w:color w:val="000000"/>
          <w:sz w:val="24"/>
          <w:szCs w:val="24"/>
        </w:rPr>
        <w:t xml:space="preserve">mail to </w:t>
      </w:r>
      <w:hyperlink r:id="rId10" w:history="1">
        <w:r w:rsidR="00E06890" w:rsidRPr="00277386">
          <w:rPr>
            <w:rStyle w:val="Hyperlink"/>
            <w:rFonts w:ascii="Calibri" w:hAnsi="Calibri"/>
            <w:sz w:val="24"/>
            <w:szCs w:val="24"/>
          </w:rPr>
          <w:t>coggoresearchfund@giwa.org.au</w:t>
        </w:r>
      </w:hyperlink>
      <w:r w:rsidRPr="00FB5A08">
        <w:rPr>
          <w:rFonts w:ascii="Calibri" w:hAnsi="Calibri"/>
          <w:color w:val="000000"/>
          <w:sz w:val="24"/>
          <w:szCs w:val="24"/>
        </w:rPr>
        <w:t xml:space="preserve"> or mail to </w:t>
      </w:r>
      <w:r w:rsidRPr="00FB5A08">
        <w:rPr>
          <w:rFonts w:ascii="Calibri" w:hAnsi="Calibri"/>
          <w:color w:val="000000"/>
          <w:sz w:val="24"/>
          <w:szCs w:val="24"/>
        </w:rPr>
        <w:br/>
        <w:t xml:space="preserve">COGGO Research Fund, GIWA, </w:t>
      </w:r>
      <w:r w:rsidRPr="007323E5">
        <w:rPr>
          <w:rFonts w:ascii="Calibri" w:hAnsi="Calibri"/>
          <w:color w:val="000000"/>
          <w:sz w:val="24"/>
          <w:szCs w:val="24"/>
        </w:rPr>
        <w:t xml:space="preserve">PO Box </w:t>
      </w:r>
      <w:r w:rsidR="007323E5">
        <w:rPr>
          <w:rFonts w:ascii="Calibri" w:hAnsi="Calibri"/>
          <w:color w:val="000000"/>
          <w:sz w:val="24"/>
          <w:szCs w:val="24"/>
        </w:rPr>
        <w:t>1081</w:t>
      </w:r>
      <w:r w:rsidRPr="007323E5">
        <w:rPr>
          <w:rFonts w:ascii="Calibri" w:hAnsi="Calibri"/>
          <w:color w:val="000000"/>
          <w:sz w:val="24"/>
          <w:szCs w:val="24"/>
        </w:rPr>
        <w:t xml:space="preserve">, </w:t>
      </w:r>
      <w:r w:rsidR="007323E5">
        <w:rPr>
          <w:rFonts w:ascii="Calibri" w:hAnsi="Calibri"/>
          <w:color w:val="000000"/>
          <w:sz w:val="24"/>
          <w:szCs w:val="24"/>
        </w:rPr>
        <w:t xml:space="preserve">Bentley DC, </w:t>
      </w:r>
      <w:proofErr w:type="gramStart"/>
      <w:r w:rsidR="007323E5">
        <w:rPr>
          <w:rFonts w:ascii="Calibri" w:hAnsi="Calibri"/>
          <w:color w:val="000000"/>
          <w:sz w:val="24"/>
          <w:szCs w:val="24"/>
        </w:rPr>
        <w:t>WA</w:t>
      </w:r>
      <w:proofErr w:type="gramEnd"/>
      <w:r w:rsidR="007323E5">
        <w:rPr>
          <w:rFonts w:ascii="Calibri" w:hAnsi="Calibri"/>
          <w:color w:val="000000"/>
          <w:sz w:val="24"/>
          <w:szCs w:val="24"/>
        </w:rPr>
        <w:t xml:space="preserve"> 6983</w:t>
      </w:r>
      <w:r w:rsidRPr="00FB5A08">
        <w:rPr>
          <w:rFonts w:ascii="Calibri" w:hAnsi="Calibri"/>
          <w:color w:val="000000"/>
          <w:sz w:val="24"/>
          <w:szCs w:val="24"/>
        </w:rPr>
        <w:br/>
      </w:r>
      <w:r w:rsidRPr="00FB5A08">
        <w:rPr>
          <w:rFonts w:ascii="Calibri" w:hAnsi="Calibri"/>
          <w:color w:val="000000"/>
          <w:sz w:val="24"/>
          <w:szCs w:val="24"/>
        </w:rPr>
        <w:br/>
        <w:t xml:space="preserve">For any further enquiries please email questions to </w:t>
      </w:r>
      <w:hyperlink r:id="rId11" w:history="1">
        <w:r w:rsidR="00E06890" w:rsidRPr="00277386">
          <w:rPr>
            <w:rStyle w:val="Hyperlink"/>
            <w:rFonts w:ascii="Calibri" w:hAnsi="Calibri"/>
            <w:sz w:val="24"/>
            <w:szCs w:val="24"/>
          </w:rPr>
          <w:t>coggoresearchfund@giwa.org.au</w:t>
        </w:r>
      </w:hyperlink>
    </w:p>
    <w:p w:rsidR="000F633F" w:rsidRPr="00FB5A08" w:rsidRDefault="000F633F" w:rsidP="000F633F">
      <w:pPr>
        <w:rPr>
          <w:sz w:val="24"/>
          <w:szCs w:val="24"/>
        </w:rPr>
      </w:pPr>
      <w:r>
        <w:rPr>
          <w:rFonts w:ascii="Calibri" w:hAnsi="Calibri"/>
          <w:color w:val="000000"/>
          <w:sz w:val="24"/>
          <w:szCs w:val="24"/>
        </w:rPr>
        <w:t xml:space="preserve">Or </w:t>
      </w:r>
      <w:r w:rsidRPr="00FB5A08">
        <w:rPr>
          <w:rFonts w:ascii="Calibri" w:hAnsi="Calibri"/>
          <w:color w:val="000000"/>
          <w:sz w:val="24"/>
          <w:szCs w:val="24"/>
        </w:rPr>
        <w:t xml:space="preserve">phone (08) </w:t>
      </w:r>
      <w:r w:rsidR="00E06890">
        <w:rPr>
          <w:rFonts w:ascii="Calibri" w:hAnsi="Calibri"/>
          <w:color w:val="000000"/>
          <w:sz w:val="24"/>
          <w:szCs w:val="24"/>
        </w:rPr>
        <w:t>6262 2128</w:t>
      </w:r>
    </w:p>
    <w:p w:rsidR="004E063F" w:rsidRDefault="004E063F" w:rsidP="00050F30">
      <w:pPr>
        <w:rPr>
          <w:sz w:val="24"/>
          <w:szCs w:val="24"/>
        </w:rPr>
      </w:pPr>
    </w:p>
    <w:p w:rsidR="004E063F" w:rsidRPr="0061454D" w:rsidRDefault="004E063F" w:rsidP="004E063F">
      <w:pPr>
        <w:pStyle w:val="Heading2"/>
        <w:rPr>
          <w:rFonts w:asciiTheme="minorHAnsi" w:hAnsiTheme="minorHAnsi" w:cstheme="minorHAnsi"/>
          <w:sz w:val="24"/>
          <w:szCs w:val="24"/>
        </w:rPr>
      </w:pPr>
      <w:r w:rsidRPr="0061454D">
        <w:rPr>
          <w:rFonts w:asciiTheme="minorHAnsi" w:hAnsiTheme="minorHAnsi" w:cstheme="minorHAnsi"/>
          <w:sz w:val="24"/>
          <w:szCs w:val="24"/>
        </w:rPr>
        <w:t>COGGO representative</w:t>
      </w:r>
    </w:p>
    <w:p w:rsidR="004E063F" w:rsidRPr="0061454D" w:rsidRDefault="004E063F" w:rsidP="004E063F">
      <w:pPr>
        <w:spacing w:before="120"/>
        <w:rPr>
          <w:rFonts w:asciiTheme="minorHAnsi" w:hAnsiTheme="minorHAnsi" w:cstheme="minorHAnsi"/>
          <w:sz w:val="24"/>
          <w:szCs w:val="24"/>
        </w:rPr>
      </w:pPr>
      <w:r w:rsidRPr="0061454D">
        <w:rPr>
          <w:rFonts w:asciiTheme="minorHAnsi" w:hAnsiTheme="minorHAnsi" w:cstheme="minorHAnsi"/>
          <w:sz w:val="24"/>
          <w:szCs w:val="24"/>
        </w:rPr>
        <w:t xml:space="preserve">For the purpose of this Project agreement contract, COGGO will be represented by Grains Industry Association of Western Australia (GIWA), or such other representative that is nominated by COGGO as </w:t>
      </w:r>
      <w:proofErr w:type="spellStart"/>
      <w:r w:rsidRPr="0061454D">
        <w:rPr>
          <w:rFonts w:asciiTheme="minorHAnsi" w:hAnsiTheme="minorHAnsi" w:cstheme="minorHAnsi"/>
          <w:sz w:val="24"/>
          <w:szCs w:val="24"/>
        </w:rPr>
        <w:t>authorised</w:t>
      </w:r>
      <w:proofErr w:type="spellEnd"/>
      <w:r w:rsidRPr="0061454D">
        <w:rPr>
          <w:rFonts w:asciiTheme="minorHAnsi" w:hAnsiTheme="minorHAnsi" w:cstheme="minorHAnsi"/>
          <w:sz w:val="24"/>
          <w:szCs w:val="24"/>
        </w:rPr>
        <w:t xml:space="preserve"> to operate on behalf of COGGO.</w:t>
      </w:r>
    </w:p>
    <w:p w:rsidR="004E063F" w:rsidRPr="00FB5A08" w:rsidRDefault="004E063F" w:rsidP="00050F30">
      <w:pPr>
        <w:rPr>
          <w:sz w:val="24"/>
          <w:szCs w:val="24"/>
        </w:rPr>
      </w:pPr>
    </w:p>
    <w:sectPr w:rsidR="004E063F" w:rsidRPr="00FB5A08" w:rsidSect="00530EDC">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FD" w:rsidRDefault="00E271FD">
      <w:r>
        <w:separator/>
      </w:r>
    </w:p>
  </w:endnote>
  <w:endnote w:type="continuationSeparator" w:id="0">
    <w:p w:rsidR="00E271FD" w:rsidRDefault="00E271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93" w:rsidRPr="009D4F95" w:rsidRDefault="00131293" w:rsidP="00812A83">
    <w:pPr>
      <w:pStyle w:val="Footer"/>
      <w:rPr>
        <w:rFonts w:ascii="Calibri" w:hAnsi="Calibri" w:cs="Calibri"/>
        <w:sz w:val="18"/>
        <w:szCs w:val="18"/>
      </w:rPr>
    </w:pPr>
    <w:r>
      <w:rPr>
        <w:rStyle w:val="PageNumber"/>
        <w:rFonts w:ascii="Calibri" w:hAnsi="Calibri" w:cs="Calibri"/>
        <w:sz w:val="18"/>
        <w:szCs w:val="18"/>
      </w:rPr>
      <w:t>Version 1: 1 November 2015</w:t>
    </w:r>
    <w:r w:rsidRPr="009D4F95">
      <w:rPr>
        <w:rStyle w:val="PageNumber"/>
        <w:rFonts w:ascii="Calibri" w:hAnsi="Calibri" w:cs="Calibri"/>
        <w:sz w:val="18"/>
        <w:szCs w:val="18"/>
      </w:rPr>
      <w:tab/>
      <w:t xml:space="preserve">COGGO RESEARCH FUND </w:t>
    </w:r>
    <w:r>
      <w:rPr>
        <w:rStyle w:val="PageNumber"/>
        <w:rFonts w:ascii="Calibri" w:hAnsi="Calibri" w:cs="Calibri"/>
        <w:sz w:val="18"/>
        <w:szCs w:val="18"/>
      </w:rPr>
      <w:t>FINAL REPORT</w:t>
    </w:r>
    <w:r w:rsidRPr="009D4F95">
      <w:rPr>
        <w:rStyle w:val="PageNumber"/>
        <w:rFonts w:ascii="Calibri" w:hAnsi="Calibri" w:cs="Calibri"/>
        <w:sz w:val="18"/>
        <w:szCs w:val="18"/>
      </w:rPr>
      <w:tab/>
      <w:t xml:space="preserve">Page </w:t>
    </w:r>
    <w:r w:rsidR="008004FA"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PAGE </w:instrText>
    </w:r>
    <w:r w:rsidR="008004FA" w:rsidRPr="009D4F95">
      <w:rPr>
        <w:rStyle w:val="PageNumber"/>
        <w:rFonts w:ascii="Calibri" w:hAnsi="Calibri" w:cs="Calibri"/>
        <w:sz w:val="18"/>
        <w:szCs w:val="18"/>
      </w:rPr>
      <w:fldChar w:fldCharType="separate"/>
    </w:r>
    <w:r w:rsidR="0092751E">
      <w:rPr>
        <w:rStyle w:val="PageNumber"/>
        <w:rFonts w:ascii="Calibri" w:hAnsi="Calibri" w:cs="Calibri"/>
        <w:noProof/>
        <w:sz w:val="18"/>
        <w:szCs w:val="18"/>
      </w:rPr>
      <w:t>8</w:t>
    </w:r>
    <w:r w:rsidR="008004FA" w:rsidRPr="009D4F95">
      <w:rPr>
        <w:rStyle w:val="PageNumber"/>
        <w:rFonts w:ascii="Calibri" w:hAnsi="Calibri" w:cs="Calibri"/>
        <w:sz w:val="18"/>
        <w:szCs w:val="18"/>
      </w:rPr>
      <w:fldChar w:fldCharType="end"/>
    </w:r>
    <w:r w:rsidRPr="009D4F95">
      <w:rPr>
        <w:rStyle w:val="PageNumber"/>
        <w:rFonts w:ascii="Calibri" w:hAnsi="Calibri" w:cs="Calibri"/>
        <w:sz w:val="18"/>
        <w:szCs w:val="18"/>
      </w:rPr>
      <w:t xml:space="preserve"> of </w:t>
    </w:r>
    <w:r w:rsidR="008004FA"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NUMPAGES </w:instrText>
    </w:r>
    <w:r w:rsidR="008004FA" w:rsidRPr="009D4F95">
      <w:rPr>
        <w:rStyle w:val="PageNumber"/>
        <w:rFonts w:ascii="Calibri" w:hAnsi="Calibri" w:cs="Calibri"/>
        <w:sz w:val="18"/>
        <w:szCs w:val="18"/>
      </w:rPr>
      <w:fldChar w:fldCharType="separate"/>
    </w:r>
    <w:r w:rsidR="0092751E">
      <w:rPr>
        <w:rStyle w:val="PageNumber"/>
        <w:rFonts w:ascii="Calibri" w:hAnsi="Calibri" w:cs="Calibri"/>
        <w:noProof/>
        <w:sz w:val="18"/>
        <w:szCs w:val="18"/>
      </w:rPr>
      <w:t>8</w:t>
    </w:r>
    <w:r w:rsidR="008004FA" w:rsidRPr="009D4F95">
      <w:rPr>
        <w:rStyle w:val="PageNumber"/>
        <w:rFonts w:ascii="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FD" w:rsidRDefault="00E271FD">
      <w:r>
        <w:separator/>
      </w:r>
    </w:p>
  </w:footnote>
  <w:footnote w:type="continuationSeparator" w:id="0">
    <w:p w:rsidR="00E271FD" w:rsidRDefault="00E2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587F1E"/>
    <w:lvl w:ilvl="0">
      <w:start w:val="1"/>
      <w:numFmt w:val="bullet"/>
      <w:pStyle w:val="ListBullet"/>
      <w:lvlText w:val=""/>
      <w:lvlJc w:val="left"/>
      <w:pPr>
        <w:tabs>
          <w:tab w:val="num" w:pos="1134"/>
        </w:tabs>
        <w:ind w:left="1134" w:hanging="567"/>
      </w:pPr>
      <w:rPr>
        <w:rFonts w:ascii="Wingdings" w:hAnsi="Wingdings" w:hint="default"/>
        <w:sz w:val="28"/>
      </w:rPr>
    </w:lvl>
  </w:abstractNum>
  <w:abstractNum w:abstractNumId="1">
    <w:nsid w:val="1113490D"/>
    <w:multiLevelType w:val="hybridMultilevel"/>
    <w:tmpl w:val="5748FD3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nsid w:val="1F331449"/>
    <w:multiLevelType w:val="hybridMultilevel"/>
    <w:tmpl w:val="C2B8957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337F510F"/>
    <w:multiLevelType w:val="hybridMultilevel"/>
    <w:tmpl w:val="C2B8957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43AD1883"/>
    <w:multiLevelType w:val="hybridMultilevel"/>
    <w:tmpl w:val="FF200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48F5BB9"/>
    <w:multiLevelType w:val="hybridMultilevel"/>
    <w:tmpl w:val="1D94FC4A"/>
    <w:lvl w:ilvl="0" w:tplc="0C09000F">
      <w:start w:val="1"/>
      <w:numFmt w:val="decimal"/>
      <w:lvlText w:val="%1."/>
      <w:lvlJc w:val="left"/>
      <w:pPr>
        <w:ind w:left="1445" w:hanging="360"/>
      </w:pPr>
    </w:lvl>
    <w:lvl w:ilvl="1" w:tplc="0C090019">
      <w:start w:val="1"/>
      <w:numFmt w:val="lowerLetter"/>
      <w:lvlText w:val="%2."/>
      <w:lvlJc w:val="left"/>
      <w:pPr>
        <w:ind w:left="2165" w:hanging="360"/>
      </w:pPr>
    </w:lvl>
    <w:lvl w:ilvl="2" w:tplc="0C09001B">
      <w:start w:val="1"/>
      <w:numFmt w:val="lowerRoman"/>
      <w:lvlText w:val="%3."/>
      <w:lvlJc w:val="right"/>
      <w:pPr>
        <w:ind w:left="2885" w:hanging="180"/>
      </w:pPr>
    </w:lvl>
    <w:lvl w:ilvl="3" w:tplc="0C09000F">
      <w:start w:val="1"/>
      <w:numFmt w:val="decimal"/>
      <w:lvlText w:val="%4."/>
      <w:lvlJc w:val="left"/>
      <w:pPr>
        <w:ind w:left="3605" w:hanging="360"/>
      </w:pPr>
    </w:lvl>
    <w:lvl w:ilvl="4" w:tplc="0C090019">
      <w:start w:val="1"/>
      <w:numFmt w:val="lowerLetter"/>
      <w:lvlText w:val="%5."/>
      <w:lvlJc w:val="left"/>
      <w:pPr>
        <w:ind w:left="4325" w:hanging="360"/>
      </w:pPr>
    </w:lvl>
    <w:lvl w:ilvl="5" w:tplc="0C09001B">
      <w:start w:val="1"/>
      <w:numFmt w:val="lowerRoman"/>
      <w:lvlText w:val="%6."/>
      <w:lvlJc w:val="right"/>
      <w:pPr>
        <w:ind w:left="5045" w:hanging="180"/>
      </w:pPr>
    </w:lvl>
    <w:lvl w:ilvl="6" w:tplc="0C09000F">
      <w:start w:val="1"/>
      <w:numFmt w:val="decimal"/>
      <w:lvlText w:val="%7."/>
      <w:lvlJc w:val="left"/>
      <w:pPr>
        <w:ind w:left="5765" w:hanging="360"/>
      </w:pPr>
    </w:lvl>
    <w:lvl w:ilvl="7" w:tplc="0C090019">
      <w:start w:val="1"/>
      <w:numFmt w:val="lowerLetter"/>
      <w:lvlText w:val="%8."/>
      <w:lvlJc w:val="left"/>
      <w:pPr>
        <w:ind w:left="6485" w:hanging="360"/>
      </w:pPr>
    </w:lvl>
    <w:lvl w:ilvl="8" w:tplc="0C09001B">
      <w:start w:val="1"/>
      <w:numFmt w:val="lowerRoman"/>
      <w:lvlText w:val="%9."/>
      <w:lvlJc w:val="right"/>
      <w:pPr>
        <w:ind w:left="7205" w:hanging="180"/>
      </w:pPr>
    </w:lvl>
  </w:abstractNum>
  <w:abstractNum w:abstractNumId="6">
    <w:nsid w:val="598B0103"/>
    <w:multiLevelType w:val="hybridMultilevel"/>
    <w:tmpl w:val="5BDC6D64"/>
    <w:lvl w:ilvl="0" w:tplc="4CC48FDC">
      <w:start w:val="2"/>
      <w:numFmt w:val="bullet"/>
      <w:lvlText w:val=""/>
      <w:lvlJc w:val="left"/>
      <w:pPr>
        <w:ind w:left="720" w:hanging="360"/>
      </w:pPr>
      <w:rPr>
        <w:rFonts w:ascii="Symbol" w:eastAsia="Arial Narrow"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6D81EB9"/>
    <w:multiLevelType w:val="hybridMultilevel"/>
    <w:tmpl w:val="AF44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9709A2"/>
    <w:multiLevelType w:val="hybridMultilevel"/>
    <w:tmpl w:val="C2B8957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num>
  <w:num w:numId="2">
    <w:abstractNumId w:val="7"/>
  </w:num>
  <w:num w:numId="3">
    <w:abstractNumId w:val="8"/>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71BCA"/>
    <w:rsid w:val="0000024F"/>
    <w:rsid w:val="000055FD"/>
    <w:rsid w:val="00007884"/>
    <w:rsid w:val="000125F1"/>
    <w:rsid w:val="00016C5C"/>
    <w:rsid w:val="0001736E"/>
    <w:rsid w:val="00023070"/>
    <w:rsid w:val="0003117D"/>
    <w:rsid w:val="000333A1"/>
    <w:rsid w:val="0004046E"/>
    <w:rsid w:val="00042CFD"/>
    <w:rsid w:val="0004547D"/>
    <w:rsid w:val="00050F30"/>
    <w:rsid w:val="000548FE"/>
    <w:rsid w:val="00070D57"/>
    <w:rsid w:val="00076E9C"/>
    <w:rsid w:val="0007754A"/>
    <w:rsid w:val="00083729"/>
    <w:rsid w:val="00083A9A"/>
    <w:rsid w:val="000844D6"/>
    <w:rsid w:val="000A558F"/>
    <w:rsid w:val="000A6853"/>
    <w:rsid w:val="000B0299"/>
    <w:rsid w:val="000B4DEB"/>
    <w:rsid w:val="000B7FB8"/>
    <w:rsid w:val="000C1928"/>
    <w:rsid w:val="000D4FE6"/>
    <w:rsid w:val="000F633F"/>
    <w:rsid w:val="000F636D"/>
    <w:rsid w:val="0011239F"/>
    <w:rsid w:val="00123EDF"/>
    <w:rsid w:val="00131293"/>
    <w:rsid w:val="00135741"/>
    <w:rsid w:val="00145CC8"/>
    <w:rsid w:val="00150FC6"/>
    <w:rsid w:val="001510D4"/>
    <w:rsid w:val="00166233"/>
    <w:rsid w:val="001717EA"/>
    <w:rsid w:val="0017227E"/>
    <w:rsid w:val="00177EE8"/>
    <w:rsid w:val="00180633"/>
    <w:rsid w:val="001825B7"/>
    <w:rsid w:val="00184A95"/>
    <w:rsid w:val="0019187E"/>
    <w:rsid w:val="001923E4"/>
    <w:rsid w:val="0019668C"/>
    <w:rsid w:val="001A2D3E"/>
    <w:rsid w:val="001A7624"/>
    <w:rsid w:val="001B5E06"/>
    <w:rsid w:val="001B630F"/>
    <w:rsid w:val="001C3888"/>
    <w:rsid w:val="001D040C"/>
    <w:rsid w:val="001D2A18"/>
    <w:rsid w:val="001D4EDA"/>
    <w:rsid w:val="001E1776"/>
    <w:rsid w:val="001E3993"/>
    <w:rsid w:val="001E5E47"/>
    <w:rsid w:val="001F0D15"/>
    <w:rsid w:val="001F4F39"/>
    <w:rsid w:val="00200267"/>
    <w:rsid w:val="002028EA"/>
    <w:rsid w:val="00221C43"/>
    <w:rsid w:val="00245A95"/>
    <w:rsid w:val="00246C04"/>
    <w:rsid w:val="00250F85"/>
    <w:rsid w:val="002511F8"/>
    <w:rsid w:val="002520FF"/>
    <w:rsid w:val="00262B56"/>
    <w:rsid w:val="00265F9C"/>
    <w:rsid w:val="00267B73"/>
    <w:rsid w:val="00273E6D"/>
    <w:rsid w:val="002807B3"/>
    <w:rsid w:val="00281321"/>
    <w:rsid w:val="00287F41"/>
    <w:rsid w:val="002900D2"/>
    <w:rsid w:val="002913AC"/>
    <w:rsid w:val="002A05D6"/>
    <w:rsid w:val="002A1EDB"/>
    <w:rsid w:val="002A27C8"/>
    <w:rsid w:val="002A2BE2"/>
    <w:rsid w:val="002C64E3"/>
    <w:rsid w:val="002D5CB6"/>
    <w:rsid w:val="002F0C99"/>
    <w:rsid w:val="002F1885"/>
    <w:rsid w:val="002F27E4"/>
    <w:rsid w:val="002F38F4"/>
    <w:rsid w:val="002F59DE"/>
    <w:rsid w:val="002F7984"/>
    <w:rsid w:val="00303437"/>
    <w:rsid w:val="00305895"/>
    <w:rsid w:val="00305D9F"/>
    <w:rsid w:val="00307E55"/>
    <w:rsid w:val="00311DF5"/>
    <w:rsid w:val="00313B7F"/>
    <w:rsid w:val="003225EB"/>
    <w:rsid w:val="00335195"/>
    <w:rsid w:val="0034165D"/>
    <w:rsid w:val="00344058"/>
    <w:rsid w:val="0034455D"/>
    <w:rsid w:val="00353296"/>
    <w:rsid w:val="0035576A"/>
    <w:rsid w:val="00364B82"/>
    <w:rsid w:val="00375A86"/>
    <w:rsid w:val="00381C1C"/>
    <w:rsid w:val="00393F8A"/>
    <w:rsid w:val="003A0370"/>
    <w:rsid w:val="003A0A3C"/>
    <w:rsid w:val="003A1AF9"/>
    <w:rsid w:val="003B1A17"/>
    <w:rsid w:val="003B4006"/>
    <w:rsid w:val="003B40D1"/>
    <w:rsid w:val="003C1E76"/>
    <w:rsid w:val="003E0F12"/>
    <w:rsid w:val="003E454A"/>
    <w:rsid w:val="003E573A"/>
    <w:rsid w:val="003F576B"/>
    <w:rsid w:val="00406E51"/>
    <w:rsid w:val="00413366"/>
    <w:rsid w:val="00435FFD"/>
    <w:rsid w:val="0043681D"/>
    <w:rsid w:val="00436C58"/>
    <w:rsid w:val="00442D22"/>
    <w:rsid w:val="00451F24"/>
    <w:rsid w:val="00454505"/>
    <w:rsid w:val="0046527B"/>
    <w:rsid w:val="00467158"/>
    <w:rsid w:val="00472222"/>
    <w:rsid w:val="004732A2"/>
    <w:rsid w:val="00480369"/>
    <w:rsid w:val="004A2739"/>
    <w:rsid w:val="004A567B"/>
    <w:rsid w:val="004B68B4"/>
    <w:rsid w:val="004C5A9E"/>
    <w:rsid w:val="004D0065"/>
    <w:rsid w:val="004E063F"/>
    <w:rsid w:val="004E3054"/>
    <w:rsid w:val="004E37FC"/>
    <w:rsid w:val="004E4EC6"/>
    <w:rsid w:val="004F5E7D"/>
    <w:rsid w:val="005074A5"/>
    <w:rsid w:val="00507B92"/>
    <w:rsid w:val="00512BD2"/>
    <w:rsid w:val="00515A98"/>
    <w:rsid w:val="00517E7C"/>
    <w:rsid w:val="00530EDC"/>
    <w:rsid w:val="00535E8C"/>
    <w:rsid w:val="00544B9C"/>
    <w:rsid w:val="00547F12"/>
    <w:rsid w:val="00550B1B"/>
    <w:rsid w:val="00550E9E"/>
    <w:rsid w:val="005542F2"/>
    <w:rsid w:val="00560039"/>
    <w:rsid w:val="00560EF7"/>
    <w:rsid w:val="00563C2E"/>
    <w:rsid w:val="00572639"/>
    <w:rsid w:val="00573817"/>
    <w:rsid w:val="00577450"/>
    <w:rsid w:val="0058719B"/>
    <w:rsid w:val="0059319C"/>
    <w:rsid w:val="005A66E3"/>
    <w:rsid w:val="005B1011"/>
    <w:rsid w:val="005B438A"/>
    <w:rsid w:val="005B6DA7"/>
    <w:rsid w:val="005C1386"/>
    <w:rsid w:val="005C4DF6"/>
    <w:rsid w:val="005C73DC"/>
    <w:rsid w:val="005D2766"/>
    <w:rsid w:val="005D5EE5"/>
    <w:rsid w:val="005E0AAF"/>
    <w:rsid w:val="005E669B"/>
    <w:rsid w:val="005E6D9C"/>
    <w:rsid w:val="005F20AD"/>
    <w:rsid w:val="005F4A0A"/>
    <w:rsid w:val="005F6239"/>
    <w:rsid w:val="005F743D"/>
    <w:rsid w:val="00604DBC"/>
    <w:rsid w:val="00606148"/>
    <w:rsid w:val="00611EB8"/>
    <w:rsid w:val="0061454D"/>
    <w:rsid w:val="0061503E"/>
    <w:rsid w:val="006227E9"/>
    <w:rsid w:val="006254FB"/>
    <w:rsid w:val="00643426"/>
    <w:rsid w:val="006561F7"/>
    <w:rsid w:val="00673A73"/>
    <w:rsid w:val="006743B0"/>
    <w:rsid w:val="00677856"/>
    <w:rsid w:val="00677CE9"/>
    <w:rsid w:val="00694433"/>
    <w:rsid w:val="0069741F"/>
    <w:rsid w:val="006A4D5A"/>
    <w:rsid w:val="006A5655"/>
    <w:rsid w:val="006B41B2"/>
    <w:rsid w:val="006B4CC2"/>
    <w:rsid w:val="006B793E"/>
    <w:rsid w:val="006D668E"/>
    <w:rsid w:val="006D7462"/>
    <w:rsid w:val="006E1748"/>
    <w:rsid w:val="006F101E"/>
    <w:rsid w:val="006F47B9"/>
    <w:rsid w:val="006F62D8"/>
    <w:rsid w:val="00705302"/>
    <w:rsid w:val="00707EA7"/>
    <w:rsid w:val="00715F08"/>
    <w:rsid w:val="007229F1"/>
    <w:rsid w:val="007323E5"/>
    <w:rsid w:val="00734CDA"/>
    <w:rsid w:val="00735774"/>
    <w:rsid w:val="00745DB0"/>
    <w:rsid w:val="00750020"/>
    <w:rsid w:val="00771C1E"/>
    <w:rsid w:val="00784259"/>
    <w:rsid w:val="0078425C"/>
    <w:rsid w:val="00784B66"/>
    <w:rsid w:val="00796D10"/>
    <w:rsid w:val="007A48EB"/>
    <w:rsid w:val="007B3DBC"/>
    <w:rsid w:val="007E5974"/>
    <w:rsid w:val="007E62F3"/>
    <w:rsid w:val="007E7649"/>
    <w:rsid w:val="007F597C"/>
    <w:rsid w:val="008004FA"/>
    <w:rsid w:val="00812221"/>
    <w:rsid w:val="00812A83"/>
    <w:rsid w:val="00813B85"/>
    <w:rsid w:val="00813ECD"/>
    <w:rsid w:val="00824C40"/>
    <w:rsid w:val="00832C92"/>
    <w:rsid w:val="00834D76"/>
    <w:rsid w:val="00840509"/>
    <w:rsid w:val="00872F41"/>
    <w:rsid w:val="00873C2E"/>
    <w:rsid w:val="00883926"/>
    <w:rsid w:val="00884614"/>
    <w:rsid w:val="008943EB"/>
    <w:rsid w:val="008A36CE"/>
    <w:rsid w:val="008A491F"/>
    <w:rsid w:val="008B1DDC"/>
    <w:rsid w:val="008B71CF"/>
    <w:rsid w:val="008C5053"/>
    <w:rsid w:val="008D07C7"/>
    <w:rsid w:val="008D0BBA"/>
    <w:rsid w:val="008D220F"/>
    <w:rsid w:val="008D2776"/>
    <w:rsid w:val="008D4745"/>
    <w:rsid w:val="008E34CF"/>
    <w:rsid w:val="008E6A33"/>
    <w:rsid w:val="008E72AE"/>
    <w:rsid w:val="008F32EF"/>
    <w:rsid w:val="009041BF"/>
    <w:rsid w:val="00907675"/>
    <w:rsid w:val="00911A54"/>
    <w:rsid w:val="009237A7"/>
    <w:rsid w:val="0092751E"/>
    <w:rsid w:val="009348CF"/>
    <w:rsid w:val="00944801"/>
    <w:rsid w:val="00947111"/>
    <w:rsid w:val="00950E40"/>
    <w:rsid w:val="0095186C"/>
    <w:rsid w:val="009527CA"/>
    <w:rsid w:val="009633EF"/>
    <w:rsid w:val="0098756B"/>
    <w:rsid w:val="009915AA"/>
    <w:rsid w:val="00992678"/>
    <w:rsid w:val="009A2E8D"/>
    <w:rsid w:val="009B0B01"/>
    <w:rsid w:val="009B4304"/>
    <w:rsid w:val="009B55D4"/>
    <w:rsid w:val="009C20E8"/>
    <w:rsid w:val="009C550E"/>
    <w:rsid w:val="009D4F95"/>
    <w:rsid w:val="009D5996"/>
    <w:rsid w:val="00A0026E"/>
    <w:rsid w:val="00A04F63"/>
    <w:rsid w:val="00A06C3F"/>
    <w:rsid w:val="00A113F4"/>
    <w:rsid w:val="00A16EC7"/>
    <w:rsid w:val="00A2651E"/>
    <w:rsid w:val="00A305BA"/>
    <w:rsid w:val="00A31CAD"/>
    <w:rsid w:val="00A3319F"/>
    <w:rsid w:val="00A34E40"/>
    <w:rsid w:val="00A40D20"/>
    <w:rsid w:val="00A4367E"/>
    <w:rsid w:val="00A44252"/>
    <w:rsid w:val="00A4723F"/>
    <w:rsid w:val="00A559B2"/>
    <w:rsid w:val="00A60BF0"/>
    <w:rsid w:val="00A63B31"/>
    <w:rsid w:val="00A6583C"/>
    <w:rsid w:val="00A66EE6"/>
    <w:rsid w:val="00A7527A"/>
    <w:rsid w:val="00A85D85"/>
    <w:rsid w:val="00A94F4C"/>
    <w:rsid w:val="00A95CBE"/>
    <w:rsid w:val="00A96B45"/>
    <w:rsid w:val="00AB1A6F"/>
    <w:rsid w:val="00AB26B9"/>
    <w:rsid w:val="00AC0185"/>
    <w:rsid w:val="00AC1B0A"/>
    <w:rsid w:val="00AD23AB"/>
    <w:rsid w:val="00AD7B7C"/>
    <w:rsid w:val="00AD7E3A"/>
    <w:rsid w:val="00AE4314"/>
    <w:rsid w:val="00AE571C"/>
    <w:rsid w:val="00AE6166"/>
    <w:rsid w:val="00B03570"/>
    <w:rsid w:val="00B143A6"/>
    <w:rsid w:val="00B17581"/>
    <w:rsid w:val="00B22AFE"/>
    <w:rsid w:val="00B308AF"/>
    <w:rsid w:val="00B3428E"/>
    <w:rsid w:val="00B34BDF"/>
    <w:rsid w:val="00B54C31"/>
    <w:rsid w:val="00B61F1D"/>
    <w:rsid w:val="00B63AA8"/>
    <w:rsid w:val="00B7118A"/>
    <w:rsid w:val="00B73AE2"/>
    <w:rsid w:val="00B76864"/>
    <w:rsid w:val="00B815DD"/>
    <w:rsid w:val="00B860D1"/>
    <w:rsid w:val="00B90EBE"/>
    <w:rsid w:val="00B96CB7"/>
    <w:rsid w:val="00BA49FD"/>
    <w:rsid w:val="00BC1553"/>
    <w:rsid w:val="00BC1C19"/>
    <w:rsid w:val="00BD4FE5"/>
    <w:rsid w:val="00BD5331"/>
    <w:rsid w:val="00BE14CD"/>
    <w:rsid w:val="00BE55A3"/>
    <w:rsid w:val="00BE5FF4"/>
    <w:rsid w:val="00BE6CE5"/>
    <w:rsid w:val="00BF104C"/>
    <w:rsid w:val="00BF4B96"/>
    <w:rsid w:val="00BF69D2"/>
    <w:rsid w:val="00C00743"/>
    <w:rsid w:val="00C03539"/>
    <w:rsid w:val="00C07A4B"/>
    <w:rsid w:val="00C14A28"/>
    <w:rsid w:val="00C17AD9"/>
    <w:rsid w:val="00C24DDF"/>
    <w:rsid w:val="00C32B88"/>
    <w:rsid w:val="00C37A69"/>
    <w:rsid w:val="00C52A79"/>
    <w:rsid w:val="00C64CFA"/>
    <w:rsid w:val="00C67834"/>
    <w:rsid w:val="00C73CB3"/>
    <w:rsid w:val="00C85A45"/>
    <w:rsid w:val="00C879CE"/>
    <w:rsid w:val="00C9103F"/>
    <w:rsid w:val="00C96253"/>
    <w:rsid w:val="00CB08B3"/>
    <w:rsid w:val="00CB42FC"/>
    <w:rsid w:val="00CC587D"/>
    <w:rsid w:val="00CD25C2"/>
    <w:rsid w:val="00CD2D23"/>
    <w:rsid w:val="00CE7A6E"/>
    <w:rsid w:val="00CF142E"/>
    <w:rsid w:val="00CF3CA2"/>
    <w:rsid w:val="00CF6862"/>
    <w:rsid w:val="00D0326A"/>
    <w:rsid w:val="00D03575"/>
    <w:rsid w:val="00D03B3B"/>
    <w:rsid w:val="00D0429E"/>
    <w:rsid w:val="00D15EBF"/>
    <w:rsid w:val="00D168A3"/>
    <w:rsid w:val="00D2294A"/>
    <w:rsid w:val="00D32A21"/>
    <w:rsid w:val="00D33880"/>
    <w:rsid w:val="00D36860"/>
    <w:rsid w:val="00D4368C"/>
    <w:rsid w:val="00D46145"/>
    <w:rsid w:val="00D53C73"/>
    <w:rsid w:val="00D64557"/>
    <w:rsid w:val="00D71BCA"/>
    <w:rsid w:val="00D760A3"/>
    <w:rsid w:val="00D83ED6"/>
    <w:rsid w:val="00D85DFE"/>
    <w:rsid w:val="00DA1F68"/>
    <w:rsid w:val="00DB5DD8"/>
    <w:rsid w:val="00DB7FA7"/>
    <w:rsid w:val="00DC6817"/>
    <w:rsid w:val="00DD0527"/>
    <w:rsid w:val="00DD1D10"/>
    <w:rsid w:val="00DD234E"/>
    <w:rsid w:val="00DD2FDA"/>
    <w:rsid w:val="00DF1EFB"/>
    <w:rsid w:val="00DF2C2D"/>
    <w:rsid w:val="00E031E8"/>
    <w:rsid w:val="00E06890"/>
    <w:rsid w:val="00E12997"/>
    <w:rsid w:val="00E25F52"/>
    <w:rsid w:val="00E271FD"/>
    <w:rsid w:val="00E324F7"/>
    <w:rsid w:val="00E34EBE"/>
    <w:rsid w:val="00E4036C"/>
    <w:rsid w:val="00E40BC2"/>
    <w:rsid w:val="00E50D33"/>
    <w:rsid w:val="00E6287B"/>
    <w:rsid w:val="00E63442"/>
    <w:rsid w:val="00E636B7"/>
    <w:rsid w:val="00E65066"/>
    <w:rsid w:val="00E67206"/>
    <w:rsid w:val="00E67F3D"/>
    <w:rsid w:val="00E72867"/>
    <w:rsid w:val="00E7305D"/>
    <w:rsid w:val="00E76D15"/>
    <w:rsid w:val="00E80BA6"/>
    <w:rsid w:val="00E812F0"/>
    <w:rsid w:val="00E82E20"/>
    <w:rsid w:val="00E82F87"/>
    <w:rsid w:val="00E850CC"/>
    <w:rsid w:val="00E87B98"/>
    <w:rsid w:val="00E90858"/>
    <w:rsid w:val="00E9717C"/>
    <w:rsid w:val="00EA76C5"/>
    <w:rsid w:val="00EB4E6A"/>
    <w:rsid w:val="00EC29FC"/>
    <w:rsid w:val="00ED0473"/>
    <w:rsid w:val="00ED4380"/>
    <w:rsid w:val="00ED5515"/>
    <w:rsid w:val="00ED63F3"/>
    <w:rsid w:val="00EE41CC"/>
    <w:rsid w:val="00EF10A6"/>
    <w:rsid w:val="00EF1F1A"/>
    <w:rsid w:val="00EF3FB3"/>
    <w:rsid w:val="00F062FE"/>
    <w:rsid w:val="00F104B0"/>
    <w:rsid w:val="00F11087"/>
    <w:rsid w:val="00F12DC6"/>
    <w:rsid w:val="00F22498"/>
    <w:rsid w:val="00F30344"/>
    <w:rsid w:val="00F352C5"/>
    <w:rsid w:val="00F434AB"/>
    <w:rsid w:val="00F54308"/>
    <w:rsid w:val="00F679BB"/>
    <w:rsid w:val="00F905FD"/>
    <w:rsid w:val="00F95E66"/>
    <w:rsid w:val="00FA08AC"/>
    <w:rsid w:val="00FA4705"/>
    <w:rsid w:val="00FB5A08"/>
    <w:rsid w:val="00FB5ABC"/>
    <w:rsid w:val="00FC18A7"/>
    <w:rsid w:val="00FC5052"/>
    <w:rsid w:val="00FD42F1"/>
    <w:rsid w:val="00FD51CA"/>
    <w:rsid w:val="00FE41D8"/>
    <w:rsid w:val="00FE485E"/>
    <w:rsid w:val="00FF34A5"/>
    <w:rsid w:val="00FF51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8"/>
    <w:pPr>
      <w:spacing w:after="120"/>
    </w:pPr>
    <w:rPr>
      <w:sz w:val="22"/>
      <w:lang w:val="en-US"/>
    </w:rPr>
  </w:style>
  <w:style w:type="paragraph" w:styleId="Heading1">
    <w:name w:val="heading 1"/>
    <w:basedOn w:val="Normal"/>
    <w:next w:val="Normal"/>
    <w:link w:val="Heading1Char"/>
    <w:qFormat/>
    <w:rsid w:val="00AE4314"/>
    <w:pPr>
      <w:keepNext/>
      <w:spacing w:after="0"/>
      <w:outlineLvl w:val="0"/>
    </w:pPr>
    <w:rPr>
      <w:rFonts w:ascii="Arial Black" w:hAnsi="Arial Black"/>
      <w:b/>
      <w:sz w:val="28"/>
    </w:rPr>
  </w:style>
  <w:style w:type="paragraph" w:styleId="Heading2">
    <w:name w:val="heading 2"/>
    <w:basedOn w:val="Normal"/>
    <w:next w:val="Normal"/>
    <w:link w:val="Heading2Char"/>
    <w:qFormat/>
    <w:rsid w:val="00530EDC"/>
    <w:pPr>
      <w:widowControl w:val="0"/>
      <w:spacing w:before="60" w:after="60"/>
      <w:outlineLvl w:val="1"/>
    </w:pPr>
    <w:rPr>
      <w:rFonts w:ascii="Arial" w:hAnsi="Arial"/>
      <w:b/>
    </w:rPr>
  </w:style>
  <w:style w:type="paragraph" w:styleId="Heading3">
    <w:name w:val="heading 3"/>
    <w:basedOn w:val="Normal"/>
    <w:next w:val="Normal"/>
    <w:link w:val="Heading3Char"/>
    <w:qFormat/>
    <w:rsid w:val="00530EDC"/>
    <w:pPr>
      <w:keepNext/>
      <w:outlineLvl w:val="2"/>
    </w:pPr>
    <w:rPr>
      <w:rFonts w:ascii="Arial Black" w:hAnsi="Arial Black"/>
      <w:b/>
      <w:sz w:val="48"/>
    </w:rPr>
  </w:style>
  <w:style w:type="paragraph" w:styleId="Heading4">
    <w:name w:val="heading 4"/>
    <w:basedOn w:val="Normal"/>
    <w:next w:val="Normal"/>
    <w:link w:val="Heading4Char"/>
    <w:qFormat/>
    <w:rsid w:val="00007884"/>
    <w:pPr>
      <w:keepNext/>
      <w:spacing w:before="60" w:after="0"/>
      <w:ind w:right="567"/>
      <w:outlineLvl w:val="3"/>
    </w:pPr>
    <w:rPr>
      <w:rFonts w:ascii="Constantia" w:hAnsi="Constantia"/>
      <w:b/>
      <w:smallCaps/>
      <w:sz w:val="24"/>
      <w:szCs w:val="24"/>
    </w:rPr>
  </w:style>
  <w:style w:type="paragraph" w:styleId="Heading5">
    <w:name w:val="heading 5"/>
    <w:basedOn w:val="Normal"/>
    <w:next w:val="Normal"/>
    <w:qFormat/>
    <w:rsid w:val="00530EDC"/>
    <w:pPr>
      <w:keepNext/>
      <w:tabs>
        <w:tab w:val="left" w:pos="675"/>
        <w:tab w:val="left" w:pos="4248"/>
        <w:tab w:val="left" w:pos="9288"/>
      </w:tabs>
      <w:spacing w:before="60" w:after="60"/>
      <w:ind w:left="18"/>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DC"/>
    <w:pPr>
      <w:tabs>
        <w:tab w:val="center" w:pos="4320"/>
        <w:tab w:val="right" w:pos="8640"/>
      </w:tabs>
    </w:pPr>
  </w:style>
  <w:style w:type="paragraph" w:styleId="Footer">
    <w:name w:val="footer"/>
    <w:basedOn w:val="Normal"/>
    <w:rsid w:val="00530EDC"/>
    <w:pPr>
      <w:tabs>
        <w:tab w:val="center" w:pos="4320"/>
        <w:tab w:val="right" w:pos="8640"/>
      </w:tabs>
    </w:pPr>
  </w:style>
  <w:style w:type="character" w:styleId="PageNumber">
    <w:name w:val="page number"/>
    <w:rsid w:val="00530EDC"/>
    <w:rPr>
      <w:rFonts w:cs="Times New Roman"/>
    </w:rPr>
  </w:style>
  <w:style w:type="paragraph" w:styleId="BodyText3">
    <w:name w:val="Body Text 3"/>
    <w:basedOn w:val="Normal"/>
    <w:rsid w:val="00530EDC"/>
    <w:pPr>
      <w:spacing w:before="120"/>
    </w:pPr>
    <w:rPr>
      <w:sz w:val="20"/>
      <w:lang w:eastAsia="en-US"/>
    </w:rPr>
  </w:style>
  <w:style w:type="paragraph" w:styleId="BalloonText">
    <w:name w:val="Balloon Text"/>
    <w:basedOn w:val="Normal"/>
    <w:semiHidden/>
    <w:rsid w:val="00530EDC"/>
    <w:rPr>
      <w:rFonts w:ascii="Tahoma" w:hAnsi="Tahoma" w:cs="Tahoma"/>
      <w:sz w:val="16"/>
      <w:szCs w:val="16"/>
    </w:rPr>
  </w:style>
  <w:style w:type="character" w:styleId="CommentReference">
    <w:name w:val="annotation reference"/>
    <w:semiHidden/>
    <w:rsid w:val="00530EDC"/>
    <w:rPr>
      <w:rFonts w:cs="Times New Roman"/>
      <w:sz w:val="16"/>
    </w:rPr>
  </w:style>
  <w:style w:type="paragraph" w:styleId="CommentText">
    <w:name w:val="annotation text"/>
    <w:basedOn w:val="Normal"/>
    <w:semiHidden/>
    <w:rsid w:val="00530EDC"/>
    <w:rPr>
      <w:sz w:val="20"/>
    </w:rPr>
  </w:style>
  <w:style w:type="paragraph" w:styleId="CommentSubject">
    <w:name w:val="annotation subject"/>
    <w:basedOn w:val="CommentText"/>
    <w:next w:val="CommentText"/>
    <w:semiHidden/>
    <w:rsid w:val="00530EDC"/>
    <w:rPr>
      <w:b/>
      <w:bCs/>
    </w:rPr>
  </w:style>
  <w:style w:type="paragraph" w:styleId="Title">
    <w:name w:val="Title"/>
    <w:basedOn w:val="Normal"/>
    <w:qFormat/>
    <w:rsid w:val="00530EDC"/>
    <w:pPr>
      <w:spacing w:after="0"/>
      <w:jc w:val="center"/>
    </w:pPr>
    <w:rPr>
      <w:sz w:val="24"/>
      <w:lang w:val="en-AU" w:eastAsia="en-US"/>
    </w:rPr>
  </w:style>
  <w:style w:type="paragraph" w:styleId="Subtitle">
    <w:name w:val="Subtitle"/>
    <w:basedOn w:val="Normal"/>
    <w:qFormat/>
    <w:rsid w:val="00530EDC"/>
    <w:pPr>
      <w:spacing w:after="0"/>
      <w:jc w:val="center"/>
    </w:pPr>
    <w:rPr>
      <w:sz w:val="24"/>
      <w:lang w:val="en-AU" w:eastAsia="en-US"/>
    </w:rPr>
  </w:style>
  <w:style w:type="paragraph" w:styleId="BodyText">
    <w:name w:val="Body Text"/>
    <w:basedOn w:val="Normal"/>
    <w:link w:val="BodyTextChar"/>
    <w:rsid w:val="00305895"/>
    <w:rPr>
      <w:rFonts w:ascii="Constantia" w:hAnsi="Constantia"/>
      <w:sz w:val="20"/>
    </w:rPr>
  </w:style>
  <w:style w:type="character" w:customStyle="1" w:styleId="BodyTextChar">
    <w:name w:val="Body Text Char"/>
    <w:link w:val="BodyText"/>
    <w:locked/>
    <w:rsid w:val="00305895"/>
    <w:rPr>
      <w:rFonts w:ascii="Constantia" w:hAnsi="Constantia" w:cs="Times New Roman"/>
      <w:lang w:eastAsia="en-AU"/>
    </w:rPr>
  </w:style>
  <w:style w:type="character" w:customStyle="1" w:styleId="Heading2Char">
    <w:name w:val="Heading 2 Char"/>
    <w:link w:val="Heading2"/>
    <w:locked/>
    <w:rsid w:val="00AE571C"/>
    <w:rPr>
      <w:rFonts w:ascii="Arial" w:hAnsi="Arial" w:cs="Times New Roman"/>
      <w:b/>
      <w:sz w:val="22"/>
      <w:lang w:eastAsia="en-AU"/>
    </w:rPr>
  </w:style>
  <w:style w:type="table" w:styleId="TableGrid">
    <w:name w:val="Table Grid"/>
    <w:basedOn w:val="TableNormal"/>
    <w:rsid w:val="005F4A0A"/>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BD5331"/>
    <w:rPr>
      <w:rFonts w:cs="Times New Roman"/>
      <w:b/>
      <w:bCs/>
    </w:rPr>
  </w:style>
  <w:style w:type="character" w:customStyle="1" w:styleId="Heading1Char">
    <w:name w:val="Heading 1 Char"/>
    <w:link w:val="Heading1"/>
    <w:locked/>
    <w:rsid w:val="00AE4314"/>
    <w:rPr>
      <w:rFonts w:ascii="Arial Black" w:hAnsi="Arial Black" w:cs="Times New Roman"/>
      <w:b/>
      <w:sz w:val="28"/>
      <w:lang w:eastAsia="en-AU"/>
    </w:rPr>
  </w:style>
  <w:style w:type="character" w:customStyle="1" w:styleId="Heading3Char">
    <w:name w:val="Heading 3 Char"/>
    <w:link w:val="Heading3"/>
    <w:locked/>
    <w:rsid w:val="0017227E"/>
    <w:rPr>
      <w:rFonts w:ascii="Arial Black" w:hAnsi="Arial Black" w:cs="Times New Roman"/>
      <w:b/>
      <w:sz w:val="48"/>
      <w:lang w:eastAsia="en-AU"/>
    </w:rPr>
  </w:style>
  <w:style w:type="character" w:customStyle="1" w:styleId="Heading4Char">
    <w:name w:val="Heading 4 Char"/>
    <w:link w:val="Heading4"/>
    <w:locked/>
    <w:rsid w:val="00007884"/>
    <w:rPr>
      <w:rFonts w:ascii="Constantia" w:hAnsi="Constantia" w:cs="Times New Roman"/>
      <w:b/>
      <w:smallCaps/>
      <w:sz w:val="24"/>
      <w:szCs w:val="24"/>
      <w:lang w:eastAsia="en-AU"/>
    </w:rPr>
  </w:style>
  <w:style w:type="paragraph" w:styleId="ListBullet">
    <w:name w:val="List Bullet"/>
    <w:basedOn w:val="BodyText"/>
    <w:link w:val="ListBulletChar"/>
    <w:rsid w:val="0017227E"/>
    <w:pPr>
      <w:numPr>
        <w:numId w:val="1"/>
      </w:numPr>
      <w:spacing w:after="60" w:line="288" w:lineRule="auto"/>
    </w:pPr>
    <w:rPr>
      <w:bCs/>
      <w:szCs w:val="24"/>
      <w:lang w:eastAsia="en-US"/>
    </w:rPr>
  </w:style>
  <w:style w:type="character" w:customStyle="1" w:styleId="ListBulletChar">
    <w:name w:val="List Bullet Char"/>
    <w:link w:val="ListBullet"/>
    <w:locked/>
    <w:rsid w:val="0017227E"/>
    <w:rPr>
      <w:rFonts w:ascii="Constantia" w:hAnsi="Constantia"/>
      <w:bCs/>
      <w:szCs w:val="24"/>
      <w:lang w:val="en-US" w:eastAsia="en-US"/>
    </w:rPr>
  </w:style>
  <w:style w:type="character" w:styleId="Hyperlink">
    <w:name w:val="Hyperlink"/>
    <w:rsid w:val="005074A5"/>
    <w:rPr>
      <w:color w:val="0000FF"/>
      <w:u w:val="single"/>
    </w:rPr>
  </w:style>
  <w:style w:type="character" w:customStyle="1" w:styleId="apple-converted-space">
    <w:name w:val="apple-converted-space"/>
    <w:basedOn w:val="DefaultParagraphFont"/>
    <w:rsid w:val="008E72AE"/>
  </w:style>
  <w:style w:type="paragraph" w:styleId="ListParagraph">
    <w:name w:val="List Paragraph"/>
    <w:basedOn w:val="Normal"/>
    <w:uiPriority w:val="34"/>
    <w:qFormat/>
    <w:rsid w:val="00262B5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780255">
      <w:bodyDiv w:val="1"/>
      <w:marLeft w:val="0"/>
      <w:marRight w:val="0"/>
      <w:marTop w:val="0"/>
      <w:marBottom w:val="0"/>
      <w:divBdr>
        <w:top w:val="none" w:sz="0" w:space="0" w:color="auto"/>
        <w:left w:val="none" w:sz="0" w:space="0" w:color="auto"/>
        <w:bottom w:val="none" w:sz="0" w:space="0" w:color="auto"/>
        <w:right w:val="none" w:sz="0" w:space="0" w:color="auto"/>
      </w:divBdr>
    </w:div>
    <w:div w:id="571745451">
      <w:bodyDiv w:val="1"/>
      <w:marLeft w:val="0"/>
      <w:marRight w:val="0"/>
      <w:marTop w:val="0"/>
      <w:marBottom w:val="0"/>
      <w:divBdr>
        <w:top w:val="none" w:sz="0" w:space="0" w:color="auto"/>
        <w:left w:val="none" w:sz="0" w:space="0" w:color="auto"/>
        <w:bottom w:val="none" w:sz="0" w:space="0" w:color="auto"/>
        <w:right w:val="none" w:sz="0" w:space="0" w:color="auto"/>
      </w:divBdr>
    </w:div>
    <w:div w:id="692344842">
      <w:bodyDiv w:val="1"/>
      <w:marLeft w:val="0"/>
      <w:marRight w:val="0"/>
      <w:marTop w:val="0"/>
      <w:marBottom w:val="0"/>
      <w:divBdr>
        <w:top w:val="none" w:sz="0" w:space="0" w:color="auto"/>
        <w:left w:val="none" w:sz="0" w:space="0" w:color="auto"/>
        <w:bottom w:val="none" w:sz="0" w:space="0" w:color="auto"/>
        <w:right w:val="none" w:sz="0" w:space="0" w:color="auto"/>
      </w:divBdr>
    </w:div>
    <w:div w:id="730036647">
      <w:bodyDiv w:val="1"/>
      <w:marLeft w:val="0"/>
      <w:marRight w:val="0"/>
      <w:marTop w:val="0"/>
      <w:marBottom w:val="0"/>
      <w:divBdr>
        <w:top w:val="none" w:sz="0" w:space="0" w:color="auto"/>
        <w:left w:val="none" w:sz="0" w:space="0" w:color="auto"/>
        <w:bottom w:val="none" w:sz="0" w:space="0" w:color="auto"/>
        <w:right w:val="none" w:sz="0" w:space="0" w:color="auto"/>
      </w:divBdr>
    </w:div>
    <w:div w:id="746537552">
      <w:bodyDiv w:val="1"/>
      <w:marLeft w:val="0"/>
      <w:marRight w:val="0"/>
      <w:marTop w:val="0"/>
      <w:marBottom w:val="0"/>
      <w:divBdr>
        <w:top w:val="none" w:sz="0" w:space="0" w:color="auto"/>
        <w:left w:val="none" w:sz="0" w:space="0" w:color="auto"/>
        <w:bottom w:val="none" w:sz="0" w:space="0" w:color="auto"/>
        <w:right w:val="none" w:sz="0" w:space="0" w:color="auto"/>
      </w:divBdr>
    </w:div>
    <w:div w:id="833034716">
      <w:bodyDiv w:val="1"/>
      <w:marLeft w:val="0"/>
      <w:marRight w:val="0"/>
      <w:marTop w:val="0"/>
      <w:marBottom w:val="0"/>
      <w:divBdr>
        <w:top w:val="none" w:sz="0" w:space="0" w:color="auto"/>
        <w:left w:val="none" w:sz="0" w:space="0" w:color="auto"/>
        <w:bottom w:val="none" w:sz="0" w:space="0" w:color="auto"/>
        <w:right w:val="none" w:sz="0" w:space="0" w:color="auto"/>
      </w:divBdr>
    </w:div>
    <w:div w:id="930165838">
      <w:bodyDiv w:val="1"/>
      <w:marLeft w:val="0"/>
      <w:marRight w:val="0"/>
      <w:marTop w:val="0"/>
      <w:marBottom w:val="0"/>
      <w:divBdr>
        <w:top w:val="none" w:sz="0" w:space="0" w:color="auto"/>
        <w:left w:val="none" w:sz="0" w:space="0" w:color="auto"/>
        <w:bottom w:val="none" w:sz="0" w:space="0" w:color="auto"/>
        <w:right w:val="none" w:sz="0" w:space="0" w:color="auto"/>
      </w:divBdr>
    </w:div>
    <w:div w:id="935751256">
      <w:bodyDiv w:val="1"/>
      <w:marLeft w:val="0"/>
      <w:marRight w:val="0"/>
      <w:marTop w:val="0"/>
      <w:marBottom w:val="0"/>
      <w:divBdr>
        <w:top w:val="none" w:sz="0" w:space="0" w:color="auto"/>
        <w:left w:val="none" w:sz="0" w:space="0" w:color="auto"/>
        <w:bottom w:val="none" w:sz="0" w:space="0" w:color="auto"/>
        <w:right w:val="none" w:sz="0" w:space="0" w:color="auto"/>
      </w:divBdr>
    </w:div>
    <w:div w:id="1061295536">
      <w:bodyDiv w:val="1"/>
      <w:marLeft w:val="0"/>
      <w:marRight w:val="0"/>
      <w:marTop w:val="0"/>
      <w:marBottom w:val="0"/>
      <w:divBdr>
        <w:top w:val="none" w:sz="0" w:space="0" w:color="auto"/>
        <w:left w:val="none" w:sz="0" w:space="0" w:color="auto"/>
        <w:bottom w:val="none" w:sz="0" w:space="0" w:color="auto"/>
        <w:right w:val="none" w:sz="0" w:space="0" w:color="auto"/>
      </w:divBdr>
    </w:div>
    <w:div w:id="1178158345">
      <w:bodyDiv w:val="1"/>
      <w:marLeft w:val="0"/>
      <w:marRight w:val="0"/>
      <w:marTop w:val="0"/>
      <w:marBottom w:val="0"/>
      <w:divBdr>
        <w:top w:val="none" w:sz="0" w:space="0" w:color="auto"/>
        <w:left w:val="none" w:sz="0" w:space="0" w:color="auto"/>
        <w:bottom w:val="none" w:sz="0" w:space="0" w:color="auto"/>
        <w:right w:val="none" w:sz="0" w:space="0" w:color="auto"/>
      </w:divBdr>
    </w:div>
    <w:div w:id="1226064394">
      <w:bodyDiv w:val="1"/>
      <w:marLeft w:val="0"/>
      <w:marRight w:val="0"/>
      <w:marTop w:val="0"/>
      <w:marBottom w:val="0"/>
      <w:divBdr>
        <w:top w:val="none" w:sz="0" w:space="0" w:color="auto"/>
        <w:left w:val="none" w:sz="0" w:space="0" w:color="auto"/>
        <w:bottom w:val="none" w:sz="0" w:space="0" w:color="auto"/>
        <w:right w:val="none" w:sz="0" w:space="0" w:color="auto"/>
      </w:divBdr>
    </w:div>
    <w:div w:id="1505167114">
      <w:bodyDiv w:val="1"/>
      <w:marLeft w:val="0"/>
      <w:marRight w:val="0"/>
      <w:marTop w:val="0"/>
      <w:marBottom w:val="0"/>
      <w:divBdr>
        <w:top w:val="none" w:sz="0" w:space="0" w:color="auto"/>
        <w:left w:val="none" w:sz="0" w:space="0" w:color="auto"/>
        <w:bottom w:val="none" w:sz="0" w:space="0" w:color="auto"/>
        <w:right w:val="none" w:sz="0" w:space="0" w:color="auto"/>
      </w:divBdr>
    </w:div>
    <w:div w:id="1534994835">
      <w:bodyDiv w:val="1"/>
      <w:marLeft w:val="0"/>
      <w:marRight w:val="0"/>
      <w:marTop w:val="0"/>
      <w:marBottom w:val="0"/>
      <w:divBdr>
        <w:top w:val="none" w:sz="0" w:space="0" w:color="auto"/>
        <w:left w:val="none" w:sz="0" w:space="0" w:color="auto"/>
        <w:bottom w:val="none" w:sz="0" w:space="0" w:color="auto"/>
        <w:right w:val="none" w:sz="0" w:space="0" w:color="auto"/>
      </w:divBdr>
    </w:div>
    <w:div w:id="1738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mig.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goresearchfund@giwa.org.au" TargetMode="External"/><Relationship Id="rId5" Type="http://schemas.openxmlformats.org/officeDocument/2006/relationships/webSettings" Target="webSettings.xml"/><Relationship Id="rId10" Type="http://schemas.openxmlformats.org/officeDocument/2006/relationships/hyperlink" Target="mailto:coggoresearchfund@giwa.org.au" TargetMode="External"/><Relationship Id="rId4" Type="http://schemas.openxmlformats.org/officeDocument/2006/relationships/settings" Target="settings.xml"/><Relationship Id="rId9" Type="http://schemas.openxmlformats.org/officeDocument/2006/relationships/hyperlink" Target="mailto:sheila@mig.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4C18-3CEA-4751-95A6-88DC7673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COGGO</vt:lpstr>
    </vt:vector>
  </TitlesOfParts>
  <Company>Toshiba</Company>
  <LinksUpToDate>false</LinksUpToDate>
  <CharactersWithSpaces>19219</CharactersWithSpaces>
  <SharedDoc>false</SharedDoc>
  <HLinks>
    <vt:vector size="6" baseType="variant">
      <vt:variant>
        <vt:i4>4980777</vt:i4>
      </vt:variant>
      <vt:variant>
        <vt:i4>0</vt:i4>
      </vt:variant>
      <vt:variant>
        <vt:i4>0</vt:i4>
      </vt:variant>
      <vt:variant>
        <vt:i4>5</vt:i4>
      </vt:variant>
      <vt:variant>
        <vt:lpwstr>mailto:info@giwa.org.au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COGGO</dc:title>
  <dc:creator>Ian Longson</dc:creator>
  <cp:lastModifiedBy>Debbie Gillam</cp:lastModifiedBy>
  <cp:revision>2</cp:revision>
  <cp:lastPrinted>2014-03-24T02:29:00Z</cp:lastPrinted>
  <dcterms:created xsi:type="dcterms:W3CDTF">2016-01-16T00:17:00Z</dcterms:created>
  <dcterms:modified xsi:type="dcterms:W3CDTF">2016-01-16T00:17:00Z</dcterms:modified>
</cp:coreProperties>
</file>